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AE" w:rsidRDefault="00002274" w:rsidP="00D866BD">
      <w:pPr>
        <w:spacing w:after="0"/>
        <w:jc w:val="both"/>
      </w:pPr>
      <w:r>
        <w:rPr>
          <w:noProof/>
          <w:lang w:eastAsia="en-GB"/>
        </w:rPr>
        <mc:AlternateContent>
          <mc:Choice Requires="wps">
            <w:drawing>
              <wp:anchor distT="0" distB="0" distL="114300" distR="114300" simplePos="0" relativeHeight="251674624" behindDoc="0" locked="0" layoutInCell="1" allowOverlap="1" wp14:anchorId="1AE38931" wp14:editId="2612EF13">
                <wp:simplePos x="0" y="0"/>
                <wp:positionH relativeFrom="column">
                  <wp:posOffset>5172279</wp:posOffset>
                </wp:positionH>
                <wp:positionV relativeFrom="paragraph">
                  <wp:posOffset>-377261</wp:posOffset>
                </wp:positionV>
                <wp:extent cx="1181819" cy="284671"/>
                <wp:effectExtent l="0" t="0" r="18415"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284671"/>
                        </a:xfrm>
                        <a:prstGeom prst="rect">
                          <a:avLst/>
                        </a:prstGeom>
                        <a:solidFill>
                          <a:srgbClr val="FFFFFF"/>
                        </a:solidFill>
                        <a:ln w="9525">
                          <a:solidFill>
                            <a:srgbClr val="000000"/>
                          </a:solidFill>
                          <a:miter lim="800000"/>
                          <a:headEnd/>
                          <a:tailEnd/>
                        </a:ln>
                      </wps:spPr>
                      <wps:txbx>
                        <w:txbxContent>
                          <w:p w:rsidR="00B16FA4" w:rsidRPr="00DE0FDB" w:rsidRDefault="00B16FA4" w:rsidP="00002274">
                            <w:pPr>
                              <w:rPr>
                                <w:b/>
                                <w:sz w:val="24"/>
                                <w:szCs w:val="24"/>
                              </w:rPr>
                            </w:pPr>
                            <w:r w:rsidRPr="00DE0FDB">
                              <w:rPr>
                                <w:b/>
                                <w:sz w:val="24"/>
                                <w:szCs w:val="24"/>
                              </w:rPr>
                              <w:t xml:space="preserve">APPENDIX </w:t>
                            </w:r>
                            <w:r>
                              <w:rPr>
                                <w:b/>
                                <w:sz w:val="24"/>
                                <w:szCs w:val="24"/>
                              </w:rPr>
                              <w:t>A3a XXXX</w:t>
                            </w:r>
                            <w:r w:rsidRPr="00DE0FDB">
                              <w:rPr>
                                <w:b/>
                                <w:sz w:val="24"/>
                                <w:szCs w:val="24"/>
                              </w:rPr>
                              <w:t>A</w:t>
                            </w:r>
                            <w:r>
                              <w:rPr>
                                <w:b/>
                                <w:sz w:val="24"/>
                                <w:szCs w:val="24"/>
                              </w:rPr>
                              <w:t>4</w:t>
                            </w:r>
                            <w:r w:rsidRPr="00DE0FDB">
                              <w:rPr>
                                <w:b/>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25pt;margin-top:-29.7pt;width:93.0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">
                <v:textbox>
                  <w:txbxContent>
                    <w:p w:rsidR="00B16FA4" w:rsidRPr="00DE0FDB" w:rsidRDefault="00B16FA4" w:rsidP="00002274">
                      <w:pPr>
                        <w:rPr>
                          <w:b/>
                          <w:sz w:val="24"/>
                          <w:szCs w:val="24"/>
                        </w:rPr>
                      </w:pPr>
                      <w:r w:rsidRPr="00DE0FDB">
                        <w:rPr>
                          <w:b/>
                          <w:sz w:val="24"/>
                          <w:szCs w:val="24"/>
                        </w:rPr>
                        <w:t xml:space="preserve">APPENDIX </w:t>
                      </w:r>
                      <w:r>
                        <w:rPr>
                          <w:b/>
                          <w:sz w:val="24"/>
                          <w:szCs w:val="24"/>
                        </w:rPr>
                        <w:t>A3a XXXX</w:t>
                      </w:r>
                      <w:r w:rsidRPr="00DE0FDB">
                        <w:rPr>
                          <w:b/>
                          <w:sz w:val="24"/>
                          <w:szCs w:val="24"/>
                        </w:rPr>
                        <w:t>A</w:t>
                      </w:r>
                      <w:r>
                        <w:rPr>
                          <w:b/>
                          <w:sz w:val="24"/>
                          <w:szCs w:val="24"/>
                        </w:rPr>
                        <w:t>4</w:t>
                      </w:r>
                      <w:r w:rsidRPr="00DE0FDB">
                        <w:rPr>
                          <w:b/>
                          <w:sz w:val="24"/>
                          <w:szCs w:val="24"/>
                        </w:rPr>
                        <w:t>a)</w:t>
                      </w:r>
                    </w:p>
                  </w:txbxContent>
                </v:textbox>
              </v:shape>
            </w:pict>
          </mc:Fallback>
        </mc:AlternateContent>
      </w:r>
      <w:r w:rsidR="0093650A">
        <w:rPr>
          <w:noProof/>
          <w:lang w:eastAsia="en-GB"/>
        </w:rPr>
        <w:drawing>
          <wp:anchor distT="0" distB="0" distL="114300" distR="114300" simplePos="0" relativeHeight="251667456" behindDoc="0" locked="0" layoutInCell="1" allowOverlap="1" wp14:anchorId="3F6A7050" wp14:editId="716380AE">
            <wp:simplePos x="0" y="0"/>
            <wp:positionH relativeFrom="column">
              <wp:posOffset>-86815</wp:posOffset>
            </wp:positionH>
            <wp:positionV relativeFrom="paragraph">
              <wp:posOffset>-28216</wp:posOffset>
            </wp:positionV>
            <wp:extent cx="1943100" cy="1371600"/>
            <wp:effectExtent l="0" t="0" r="0" b="0"/>
            <wp:wrapNone/>
            <wp:docPr id="5" name="Picture 5" descr="clacton beac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cton beach 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CE0">
        <w:rPr>
          <w:noProof/>
          <w:lang w:eastAsia="en-GB"/>
        </w:rPr>
        <mc:AlternateContent>
          <mc:Choice Requires="wps">
            <w:drawing>
              <wp:anchor distT="0" distB="0" distL="114300" distR="114300" simplePos="0" relativeHeight="251664384" behindDoc="0" locked="0" layoutInCell="1" allowOverlap="1" wp14:anchorId="114C8854" wp14:editId="4016AE65">
                <wp:simplePos x="0" y="0"/>
                <wp:positionH relativeFrom="column">
                  <wp:posOffset>2059913</wp:posOffset>
                </wp:positionH>
                <wp:positionV relativeFrom="paragraph">
                  <wp:posOffset>-26560</wp:posOffset>
                </wp:positionV>
                <wp:extent cx="4297680" cy="9277350"/>
                <wp:effectExtent l="19050" t="1905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277350"/>
                        </a:xfrm>
                        <a:prstGeom prst="rect">
                          <a:avLst/>
                        </a:prstGeom>
                        <a:solidFill>
                          <a:srgbClr val="FFFFFF"/>
                        </a:solidFill>
                        <a:ln w="38100" cmpd="dbl">
                          <a:solidFill>
                            <a:srgbClr val="008000"/>
                          </a:solidFill>
                          <a:miter lim="800000"/>
                          <a:headEnd/>
                          <a:tailEnd/>
                        </a:ln>
                      </wps:spPr>
                      <wps:txbx>
                        <w:txbxContent>
                          <w:p w:rsidR="00B16FA4" w:rsidRPr="00090AE0" w:rsidRDefault="00B16FA4" w:rsidP="007A1A56">
                            <w:pPr>
                              <w:rPr>
                                <w:rFonts w:ascii="Arial" w:hAnsi="Arial"/>
                                <w:color w:val="008000"/>
                                <w:sz w:val="52"/>
                                <w:szCs w:val="52"/>
                              </w:rPr>
                            </w:pPr>
                            <w:r>
                              <w:rPr>
                                <w:rFonts w:ascii="Arial" w:hAnsi="Arial"/>
                                <w:noProof/>
                                <w:color w:val="008000"/>
                                <w:sz w:val="52"/>
                                <w:szCs w:val="52"/>
                                <w:lang w:eastAsia="en-GB"/>
                              </w:rPr>
                              <w:drawing>
                                <wp:inline distT="0" distB="0" distL="0" distR="0" wp14:anchorId="415C59B4" wp14:editId="0EEA20BD">
                                  <wp:extent cx="4070985" cy="1296035"/>
                                  <wp:effectExtent l="0" t="0" r="5715" b="0"/>
                                  <wp:docPr id="6" name="Picture 6" descr="TCD Black logo july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D Black logo july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0985" cy="1296035"/>
                                          </a:xfrm>
                                          <a:prstGeom prst="rect">
                                            <a:avLst/>
                                          </a:prstGeom>
                                          <a:noFill/>
                                          <a:ln>
                                            <a:noFill/>
                                          </a:ln>
                                        </pic:spPr>
                                      </pic:pic>
                                    </a:graphicData>
                                  </a:graphic>
                                </wp:inline>
                              </w:drawing>
                            </w:r>
                          </w:p>
                          <w:p w:rsidR="00B16FA4" w:rsidRPr="00090AE0"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p>
                          <w:p w:rsidR="00B16FA4" w:rsidRDefault="00B16FA4" w:rsidP="007A1A56">
                            <w:pPr>
                              <w:rPr>
                                <w:rFonts w:ascii="Arial" w:hAnsi="Arial"/>
                                <w:color w:val="008000"/>
                                <w:sz w:val="52"/>
                                <w:szCs w:val="52"/>
                              </w:rPr>
                            </w:pPr>
                          </w:p>
                          <w:p w:rsidR="00B16FA4"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r>
                              <w:rPr>
                                <w:rFonts w:ascii="Arial" w:hAnsi="Arial"/>
                                <w:color w:val="008000"/>
                                <w:sz w:val="52"/>
                                <w:szCs w:val="52"/>
                              </w:rPr>
                              <w:t>Tendring District Local Plan</w:t>
                            </w:r>
                          </w:p>
                          <w:p w:rsidR="00B16FA4" w:rsidRPr="006975F9" w:rsidRDefault="00B16FA4" w:rsidP="007A1A56">
                            <w:pPr>
                              <w:rPr>
                                <w:rFonts w:ascii="Arial" w:hAnsi="Arial"/>
                                <w:b/>
                                <w:color w:val="7030A0"/>
                                <w:sz w:val="48"/>
                                <w:szCs w:val="48"/>
                              </w:rPr>
                            </w:pPr>
                            <w:r w:rsidRPr="006975F9">
                              <w:rPr>
                                <w:rFonts w:ascii="Arial" w:hAnsi="Arial"/>
                                <w:b/>
                                <w:color w:val="7030A0"/>
                                <w:sz w:val="48"/>
                                <w:szCs w:val="48"/>
                              </w:rPr>
                              <w:t>Loc</w:t>
                            </w:r>
                            <w:r>
                              <w:rPr>
                                <w:rFonts w:ascii="Arial" w:hAnsi="Arial"/>
                                <w:b/>
                                <w:color w:val="7030A0"/>
                                <w:sz w:val="48"/>
                                <w:szCs w:val="48"/>
                              </w:rPr>
                              <w:t>al Development Scheme (LDS) 2015-2018</w:t>
                            </w:r>
                          </w:p>
                          <w:p w:rsidR="00B16FA4" w:rsidRDefault="00B16FA4" w:rsidP="007A1A56">
                            <w:pPr>
                              <w:rPr>
                                <w:rFonts w:ascii="Arial" w:hAnsi="Arial"/>
                                <w:b/>
                                <w:color w:val="008000"/>
                                <w:sz w:val="48"/>
                                <w:szCs w:val="48"/>
                              </w:rPr>
                            </w:pPr>
                          </w:p>
                          <w:p w:rsidR="00B16FA4" w:rsidRDefault="00B16FA4" w:rsidP="007A1A56">
                            <w:pPr>
                              <w:rPr>
                                <w:rFonts w:ascii="Arial" w:hAnsi="Arial"/>
                                <w:color w:val="008000"/>
                                <w:sz w:val="50"/>
                                <w:szCs w:val="48"/>
                              </w:rPr>
                            </w:pPr>
                          </w:p>
                          <w:p w:rsidR="00B16FA4" w:rsidRDefault="00B16FA4" w:rsidP="007A1A56">
                            <w:pPr>
                              <w:rPr>
                                <w:rFonts w:ascii="Arial" w:hAnsi="Arial"/>
                                <w:color w:val="008000"/>
                                <w:sz w:val="50"/>
                                <w:szCs w:val="48"/>
                              </w:rPr>
                            </w:pPr>
                          </w:p>
                          <w:p w:rsidR="00B16FA4" w:rsidRDefault="00B16FA4" w:rsidP="007A1A56">
                            <w:pPr>
                              <w:rPr>
                                <w:rFonts w:ascii="Arial" w:hAnsi="Arial"/>
                                <w:color w:val="008000"/>
                                <w:sz w:val="50"/>
                                <w:szCs w:val="48"/>
                              </w:rPr>
                            </w:pPr>
                          </w:p>
                          <w:p w:rsidR="00B16FA4" w:rsidRDefault="00B16FA4" w:rsidP="007A1A56">
                            <w:pPr>
                              <w:rPr>
                                <w:rFonts w:ascii="Arial" w:hAnsi="Arial"/>
                                <w:color w:val="008000"/>
                                <w:sz w:val="50"/>
                                <w:szCs w:val="48"/>
                              </w:rPr>
                            </w:pPr>
                          </w:p>
                          <w:p w:rsidR="00B16FA4" w:rsidRPr="006975F9" w:rsidRDefault="00B16FA4" w:rsidP="00AE2CE0">
                            <w:pPr>
                              <w:jc w:val="right"/>
                              <w:rPr>
                                <w:rFonts w:ascii="Arial" w:hAnsi="Arial"/>
                                <w:color w:val="7030A0"/>
                                <w:sz w:val="50"/>
                                <w:szCs w:val="48"/>
                              </w:rPr>
                            </w:pPr>
                            <w:r>
                              <w:rPr>
                                <w:rFonts w:ascii="Arial" w:hAnsi="Arial"/>
                                <w:color w:val="7030A0"/>
                                <w:sz w:val="32"/>
                                <w:szCs w:val="32"/>
                              </w:rPr>
                              <w:t xml:space="preserve">Nov </w:t>
                            </w:r>
                            <w:r w:rsidRPr="006975F9">
                              <w:rPr>
                                <w:rFonts w:ascii="Arial" w:hAnsi="Arial"/>
                                <w:color w:val="7030A0"/>
                                <w:sz w:val="32"/>
                                <w:szCs w:val="32"/>
                              </w:rPr>
                              <w:t>20</w:t>
                            </w:r>
                            <w:r>
                              <w:rPr>
                                <w:rFonts w:ascii="Arial" w:hAnsi="Arial"/>
                                <w:color w:val="7030A0"/>
                                <w:sz w:val="32"/>
                                <w:szCs w:val="32"/>
                              </w:rPr>
                              <w:t>15</w:t>
                            </w:r>
                          </w:p>
                          <w:p w:rsidR="00B16FA4" w:rsidRDefault="00B16FA4" w:rsidP="007A1A56">
                            <w:pPr>
                              <w:rPr>
                                <w:rFonts w:ascii="Arial" w:hAnsi="Arial"/>
                                <w:color w:val="008000"/>
                                <w:sz w:val="50"/>
                                <w:szCs w:val="48"/>
                              </w:rPr>
                            </w:pPr>
                          </w:p>
                          <w:p w:rsidR="00B16FA4" w:rsidRDefault="00B16FA4" w:rsidP="007A1A56">
                            <w:pPr>
                              <w:rPr>
                                <w:rFonts w:ascii="Arial" w:hAnsi="Arial"/>
                                <w:b/>
                                <w:color w:val="008000"/>
                                <w:sz w:val="48"/>
                                <w:szCs w:val="48"/>
                              </w:rPr>
                            </w:pPr>
                          </w:p>
                          <w:p w:rsidR="00B16FA4"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r w:rsidRPr="00090AE0">
                              <w:rPr>
                                <w:rFonts w:ascii="Arial" w:hAnsi="Arial"/>
                                <w:color w:val="008000"/>
                                <w:sz w:val="52"/>
                                <w:szCs w:val="52"/>
                              </w:rPr>
                              <w:t xml:space="preserve">               </w:t>
                            </w:r>
                          </w:p>
                          <w:p w:rsidR="00B16FA4" w:rsidRPr="00090AE0" w:rsidRDefault="00B16FA4" w:rsidP="007A1A56">
                            <w:pPr>
                              <w:rPr>
                                <w:rFonts w:ascii="Arial" w:hAnsi="Arial"/>
                                <w:color w:val="008000"/>
                                <w:sz w:val="52"/>
                                <w:szCs w:val="52"/>
                              </w:rPr>
                            </w:pPr>
                            <w:r w:rsidRPr="00090AE0">
                              <w:rPr>
                                <w:rFonts w:ascii="Arial" w:hAnsi="Arial"/>
                                <w:color w:val="008000"/>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2.2pt;margin-top:-2.1pt;width:338.4pt;height:7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" strokecolor="green" strokeweight="3pt">
                <v:stroke linestyle="thinThin"/>
                <v:textbox>
                  <w:txbxContent>
                    <w:p w:rsidR="00B16FA4" w:rsidRPr="00090AE0" w:rsidRDefault="00B16FA4" w:rsidP="007A1A56">
                      <w:pPr>
                        <w:rPr>
                          <w:rFonts w:ascii="Arial" w:hAnsi="Arial"/>
                          <w:color w:val="008000"/>
                          <w:sz w:val="52"/>
                          <w:szCs w:val="52"/>
                        </w:rPr>
                      </w:pPr>
                      <w:r>
                        <w:rPr>
                          <w:rFonts w:ascii="Arial" w:hAnsi="Arial"/>
                          <w:noProof/>
                          <w:color w:val="008000"/>
                          <w:sz w:val="52"/>
                          <w:szCs w:val="52"/>
                          <w:lang w:eastAsia="en-GB"/>
                        </w:rPr>
                        <w:drawing>
                          <wp:inline distT="0" distB="0" distL="0" distR="0" wp14:anchorId="415C59B4" wp14:editId="0EEA20BD">
                            <wp:extent cx="4070985" cy="1296035"/>
                            <wp:effectExtent l="0" t="0" r="5715" b="0"/>
                            <wp:docPr id="6" name="Picture 6" descr="TCD Black logo july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D Black logo july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0985" cy="1296035"/>
                                    </a:xfrm>
                                    <a:prstGeom prst="rect">
                                      <a:avLst/>
                                    </a:prstGeom>
                                    <a:noFill/>
                                    <a:ln>
                                      <a:noFill/>
                                    </a:ln>
                                  </pic:spPr>
                                </pic:pic>
                              </a:graphicData>
                            </a:graphic>
                          </wp:inline>
                        </w:drawing>
                      </w:r>
                    </w:p>
                    <w:p w:rsidR="00B16FA4" w:rsidRPr="00090AE0"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p>
                    <w:p w:rsidR="00B16FA4" w:rsidRDefault="00B16FA4" w:rsidP="007A1A56">
                      <w:pPr>
                        <w:rPr>
                          <w:rFonts w:ascii="Arial" w:hAnsi="Arial"/>
                          <w:color w:val="008000"/>
                          <w:sz w:val="52"/>
                          <w:szCs w:val="52"/>
                        </w:rPr>
                      </w:pPr>
                    </w:p>
                    <w:p w:rsidR="00B16FA4"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r>
                        <w:rPr>
                          <w:rFonts w:ascii="Arial" w:hAnsi="Arial"/>
                          <w:color w:val="008000"/>
                          <w:sz w:val="52"/>
                          <w:szCs w:val="52"/>
                        </w:rPr>
                        <w:t>Tendring District Local Plan</w:t>
                      </w:r>
                    </w:p>
                    <w:p w:rsidR="00B16FA4" w:rsidRPr="006975F9" w:rsidRDefault="00B16FA4" w:rsidP="007A1A56">
                      <w:pPr>
                        <w:rPr>
                          <w:rFonts w:ascii="Arial" w:hAnsi="Arial"/>
                          <w:b/>
                          <w:color w:val="7030A0"/>
                          <w:sz w:val="48"/>
                          <w:szCs w:val="48"/>
                        </w:rPr>
                      </w:pPr>
                      <w:r w:rsidRPr="006975F9">
                        <w:rPr>
                          <w:rFonts w:ascii="Arial" w:hAnsi="Arial"/>
                          <w:b/>
                          <w:color w:val="7030A0"/>
                          <w:sz w:val="48"/>
                          <w:szCs w:val="48"/>
                        </w:rPr>
                        <w:t>Loc</w:t>
                      </w:r>
                      <w:r>
                        <w:rPr>
                          <w:rFonts w:ascii="Arial" w:hAnsi="Arial"/>
                          <w:b/>
                          <w:color w:val="7030A0"/>
                          <w:sz w:val="48"/>
                          <w:szCs w:val="48"/>
                        </w:rPr>
                        <w:t>al Development Scheme (LDS) 2015-2018</w:t>
                      </w:r>
                    </w:p>
                    <w:p w:rsidR="00B16FA4" w:rsidRDefault="00B16FA4" w:rsidP="007A1A56">
                      <w:pPr>
                        <w:rPr>
                          <w:rFonts w:ascii="Arial" w:hAnsi="Arial"/>
                          <w:b/>
                          <w:color w:val="008000"/>
                          <w:sz w:val="48"/>
                          <w:szCs w:val="48"/>
                        </w:rPr>
                      </w:pPr>
                    </w:p>
                    <w:p w:rsidR="00B16FA4" w:rsidRDefault="00B16FA4" w:rsidP="007A1A56">
                      <w:pPr>
                        <w:rPr>
                          <w:rFonts w:ascii="Arial" w:hAnsi="Arial"/>
                          <w:color w:val="008000"/>
                          <w:sz w:val="50"/>
                          <w:szCs w:val="48"/>
                        </w:rPr>
                      </w:pPr>
                    </w:p>
                    <w:p w:rsidR="00B16FA4" w:rsidRDefault="00B16FA4" w:rsidP="007A1A56">
                      <w:pPr>
                        <w:rPr>
                          <w:rFonts w:ascii="Arial" w:hAnsi="Arial"/>
                          <w:color w:val="008000"/>
                          <w:sz w:val="50"/>
                          <w:szCs w:val="48"/>
                        </w:rPr>
                      </w:pPr>
                    </w:p>
                    <w:p w:rsidR="00B16FA4" w:rsidRDefault="00B16FA4" w:rsidP="007A1A56">
                      <w:pPr>
                        <w:rPr>
                          <w:rFonts w:ascii="Arial" w:hAnsi="Arial"/>
                          <w:color w:val="008000"/>
                          <w:sz w:val="50"/>
                          <w:szCs w:val="48"/>
                        </w:rPr>
                      </w:pPr>
                    </w:p>
                    <w:p w:rsidR="00B16FA4" w:rsidRDefault="00B16FA4" w:rsidP="007A1A56">
                      <w:pPr>
                        <w:rPr>
                          <w:rFonts w:ascii="Arial" w:hAnsi="Arial"/>
                          <w:color w:val="008000"/>
                          <w:sz w:val="50"/>
                          <w:szCs w:val="48"/>
                        </w:rPr>
                      </w:pPr>
                    </w:p>
                    <w:p w:rsidR="00B16FA4" w:rsidRPr="006975F9" w:rsidRDefault="00B16FA4" w:rsidP="00AE2CE0">
                      <w:pPr>
                        <w:jc w:val="right"/>
                        <w:rPr>
                          <w:rFonts w:ascii="Arial" w:hAnsi="Arial"/>
                          <w:color w:val="7030A0"/>
                          <w:sz w:val="50"/>
                          <w:szCs w:val="48"/>
                        </w:rPr>
                      </w:pPr>
                      <w:r>
                        <w:rPr>
                          <w:rFonts w:ascii="Arial" w:hAnsi="Arial"/>
                          <w:color w:val="7030A0"/>
                          <w:sz w:val="32"/>
                          <w:szCs w:val="32"/>
                        </w:rPr>
                        <w:t xml:space="preserve">Nov </w:t>
                      </w:r>
                      <w:r w:rsidRPr="006975F9">
                        <w:rPr>
                          <w:rFonts w:ascii="Arial" w:hAnsi="Arial"/>
                          <w:color w:val="7030A0"/>
                          <w:sz w:val="32"/>
                          <w:szCs w:val="32"/>
                        </w:rPr>
                        <w:t>20</w:t>
                      </w:r>
                      <w:r>
                        <w:rPr>
                          <w:rFonts w:ascii="Arial" w:hAnsi="Arial"/>
                          <w:color w:val="7030A0"/>
                          <w:sz w:val="32"/>
                          <w:szCs w:val="32"/>
                        </w:rPr>
                        <w:t>15</w:t>
                      </w:r>
                    </w:p>
                    <w:p w:rsidR="00B16FA4" w:rsidRDefault="00B16FA4" w:rsidP="007A1A56">
                      <w:pPr>
                        <w:rPr>
                          <w:rFonts w:ascii="Arial" w:hAnsi="Arial"/>
                          <w:color w:val="008000"/>
                          <w:sz w:val="50"/>
                          <w:szCs w:val="48"/>
                        </w:rPr>
                      </w:pPr>
                    </w:p>
                    <w:p w:rsidR="00B16FA4" w:rsidRDefault="00B16FA4" w:rsidP="007A1A56">
                      <w:pPr>
                        <w:rPr>
                          <w:rFonts w:ascii="Arial" w:hAnsi="Arial"/>
                          <w:b/>
                          <w:color w:val="008000"/>
                          <w:sz w:val="48"/>
                          <w:szCs w:val="48"/>
                        </w:rPr>
                      </w:pPr>
                    </w:p>
                    <w:p w:rsidR="00B16FA4" w:rsidRDefault="00B16FA4" w:rsidP="007A1A56">
                      <w:pPr>
                        <w:rPr>
                          <w:rFonts w:ascii="Arial" w:hAnsi="Arial"/>
                          <w:color w:val="008000"/>
                          <w:sz w:val="52"/>
                          <w:szCs w:val="52"/>
                        </w:rPr>
                      </w:pPr>
                    </w:p>
                    <w:p w:rsidR="00B16FA4" w:rsidRPr="00090AE0" w:rsidRDefault="00B16FA4" w:rsidP="007A1A56">
                      <w:pPr>
                        <w:rPr>
                          <w:rFonts w:ascii="Arial" w:hAnsi="Arial"/>
                          <w:color w:val="008000"/>
                          <w:sz w:val="52"/>
                          <w:szCs w:val="52"/>
                        </w:rPr>
                      </w:pPr>
                      <w:r w:rsidRPr="00090AE0">
                        <w:rPr>
                          <w:rFonts w:ascii="Arial" w:hAnsi="Arial"/>
                          <w:color w:val="008000"/>
                          <w:sz w:val="52"/>
                          <w:szCs w:val="52"/>
                        </w:rPr>
                        <w:t xml:space="preserve">               </w:t>
                      </w:r>
                    </w:p>
                    <w:p w:rsidR="00B16FA4" w:rsidRPr="00090AE0" w:rsidRDefault="00B16FA4" w:rsidP="007A1A56">
                      <w:pPr>
                        <w:rPr>
                          <w:rFonts w:ascii="Arial" w:hAnsi="Arial"/>
                          <w:color w:val="008000"/>
                          <w:sz w:val="52"/>
                          <w:szCs w:val="52"/>
                        </w:rPr>
                      </w:pPr>
                      <w:r w:rsidRPr="00090AE0">
                        <w:rPr>
                          <w:rFonts w:ascii="Arial" w:hAnsi="Arial"/>
                          <w:color w:val="008000"/>
                          <w:sz w:val="52"/>
                          <w:szCs w:val="52"/>
                        </w:rPr>
                        <w:t xml:space="preserve">            </w:t>
                      </w:r>
                    </w:p>
                  </w:txbxContent>
                </v:textbox>
              </v:shape>
            </w:pict>
          </mc:Fallback>
        </mc:AlternateContent>
      </w: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93650A" w:rsidP="00D866BD">
      <w:pPr>
        <w:spacing w:after="0"/>
        <w:jc w:val="both"/>
      </w:pPr>
      <w:r>
        <w:rPr>
          <w:noProof/>
          <w:lang w:eastAsia="en-GB"/>
        </w:rPr>
        <w:drawing>
          <wp:anchor distT="0" distB="0" distL="114300" distR="114300" simplePos="0" relativeHeight="251672576" behindDoc="0" locked="0" layoutInCell="1" allowOverlap="1" wp14:anchorId="412D3527" wp14:editId="7E5CF88C">
            <wp:simplePos x="0" y="0"/>
            <wp:positionH relativeFrom="column">
              <wp:posOffset>-86995</wp:posOffset>
            </wp:positionH>
            <wp:positionV relativeFrom="paragraph">
              <wp:posOffset>3307715</wp:posOffset>
            </wp:positionV>
            <wp:extent cx="1943100" cy="1314450"/>
            <wp:effectExtent l="0" t="0" r="0" b="0"/>
            <wp:wrapNone/>
            <wp:docPr id="12" name="Picture 12" descr="great bentley gre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bentley green 5"/>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4FB81BD4" wp14:editId="65106F5A">
            <wp:simplePos x="0" y="0"/>
            <wp:positionH relativeFrom="column">
              <wp:posOffset>-86995</wp:posOffset>
            </wp:positionH>
            <wp:positionV relativeFrom="paragraph">
              <wp:posOffset>4844415</wp:posOffset>
            </wp:positionV>
            <wp:extent cx="1943735" cy="1304925"/>
            <wp:effectExtent l="0" t="0" r="0" b="9525"/>
            <wp:wrapNone/>
            <wp:docPr id="11" name="Picture 11" descr="manningtre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nningtree 17"/>
                    <pic:cNvPicPr>
                      <a:picLocks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94373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28CB9A5" wp14:editId="2BBAC2A3">
            <wp:simplePos x="0" y="0"/>
            <wp:positionH relativeFrom="column">
              <wp:posOffset>-86995</wp:posOffset>
            </wp:positionH>
            <wp:positionV relativeFrom="paragraph">
              <wp:posOffset>6372225</wp:posOffset>
            </wp:positionV>
            <wp:extent cx="1943100" cy="1209675"/>
            <wp:effectExtent l="0" t="0" r="0" b="9525"/>
            <wp:wrapNone/>
            <wp:docPr id="10" name="Picture 10"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6C9BCEF" wp14:editId="7461EEDE">
            <wp:simplePos x="0" y="0"/>
            <wp:positionH relativeFrom="column">
              <wp:posOffset>-86995</wp:posOffset>
            </wp:positionH>
            <wp:positionV relativeFrom="paragraph">
              <wp:posOffset>1409065</wp:posOffset>
            </wp:positionV>
            <wp:extent cx="1943735" cy="1676400"/>
            <wp:effectExtent l="0" t="0" r="0" b="0"/>
            <wp:wrapNone/>
            <wp:docPr id="9" name="Picture 9" descr="first-time-buy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irst-time-buyers"/>
                    <pic:cNvPicPr>
                      <a:picLocks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94373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6C15B6E1" wp14:editId="1815B5B9">
            <wp:simplePos x="0" y="0"/>
            <wp:positionH relativeFrom="column">
              <wp:posOffset>-86995</wp:posOffset>
            </wp:positionH>
            <wp:positionV relativeFrom="paragraph">
              <wp:posOffset>-3810</wp:posOffset>
            </wp:positionV>
            <wp:extent cx="1943100" cy="1190625"/>
            <wp:effectExtent l="0" t="0" r="0" b="9525"/>
            <wp:wrapNone/>
            <wp:docPr id="8" name="Picture 8" descr="wi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943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pPr>
    </w:p>
    <w:p w:rsidR="00AE2CE0" w:rsidRDefault="00AE2CE0" w:rsidP="00D866BD">
      <w:pPr>
        <w:spacing w:after="0"/>
        <w:jc w:val="both"/>
        <w:rPr>
          <w:b/>
          <w:color w:val="1F497D" w:themeColor="text2"/>
        </w:rPr>
      </w:pPr>
    </w:p>
    <w:p w:rsidR="00634C61" w:rsidRPr="00965627" w:rsidRDefault="00634C61" w:rsidP="00634C61">
      <w:pPr>
        <w:spacing w:after="0"/>
        <w:jc w:val="both"/>
        <w:rPr>
          <w:rFonts w:ascii="Arial" w:hAnsi="Arial" w:cs="Arial"/>
          <w:b/>
          <w:color w:val="7030A0"/>
          <w:sz w:val="32"/>
          <w:szCs w:val="32"/>
        </w:rPr>
      </w:pPr>
      <w:r w:rsidRPr="00965627">
        <w:rPr>
          <w:rFonts w:ascii="Arial" w:hAnsi="Arial" w:cs="Arial"/>
          <w:b/>
          <w:color w:val="7030A0"/>
          <w:sz w:val="32"/>
          <w:szCs w:val="32"/>
        </w:rPr>
        <w:lastRenderedPageBreak/>
        <w:t xml:space="preserve">Contents </w:t>
      </w:r>
    </w:p>
    <w:p w:rsidR="00634C61" w:rsidRPr="00965627" w:rsidRDefault="00634C61" w:rsidP="00634C61">
      <w:pPr>
        <w:spacing w:after="0"/>
        <w:jc w:val="both"/>
        <w:rPr>
          <w:rFonts w:ascii="Arial" w:hAnsi="Arial" w:cs="Arial"/>
          <w:b/>
          <w:color w:val="1F497D" w:themeColor="text2"/>
        </w:rPr>
      </w:pPr>
    </w:p>
    <w:p w:rsidR="00634C61" w:rsidRPr="00965627" w:rsidRDefault="00634C61" w:rsidP="003A7A7E">
      <w:pPr>
        <w:pStyle w:val="ListParagraph"/>
        <w:numPr>
          <w:ilvl w:val="0"/>
          <w:numId w:val="5"/>
        </w:numPr>
        <w:spacing w:after="0"/>
        <w:jc w:val="both"/>
        <w:rPr>
          <w:rFonts w:ascii="Arial" w:hAnsi="Arial" w:cs="Arial"/>
          <w:b/>
          <w:sz w:val="24"/>
          <w:szCs w:val="24"/>
        </w:rPr>
      </w:pPr>
      <w:r w:rsidRPr="00965627">
        <w:rPr>
          <w:rFonts w:ascii="Arial" w:hAnsi="Arial" w:cs="Arial"/>
          <w:b/>
          <w:sz w:val="24"/>
          <w:szCs w:val="24"/>
        </w:rPr>
        <w:t xml:space="preserve">Introduction </w:t>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sz w:val="24"/>
          <w:szCs w:val="24"/>
        </w:rPr>
        <w:t>Page 3</w:t>
      </w:r>
    </w:p>
    <w:p w:rsidR="00634C61" w:rsidRPr="00965627" w:rsidRDefault="00634C61" w:rsidP="00634C61">
      <w:pPr>
        <w:spacing w:after="0"/>
        <w:jc w:val="both"/>
        <w:rPr>
          <w:rFonts w:ascii="Arial" w:hAnsi="Arial" w:cs="Arial"/>
          <w:b/>
          <w:sz w:val="24"/>
          <w:szCs w:val="24"/>
        </w:rPr>
      </w:pPr>
    </w:p>
    <w:p w:rsidR="00634C61" w:rsidRPr="00965627" w:rsidRDefault="00634C61" w:rsidP="003A7A7E">
      <w:pPr>
        <w:pStyle w:val="ListParagraph"/>
        <w:numPr>
          <w:ilvl w:val="0"/>
          <w:numId w:val="5"/>
        </w:numPr>
        <w:spacing w:after="0"/>
        <w:jc w:val="both"/>
        <w:rPr>
          <w:rFonts w:ascii="Arial" w:hAnsi="Arial" w:cs="Arial"/>
          <w:b/>
          <w:sz w:val="24"/>
          <w:szCs w:val="24"/>
        </w:rPr>
      </w:pPr>
      <w:r w:rsidRPr="00965627">
        <w:rPr>
          <w:rFonts w:ascii="Arial" w:hAnsi="Arial" w:cs="Arial"/>
          <w:b/>
          <w:sz w:val="24"/>
          <w:szCs w:val="24"/>
        </w:rPr>
        <w:t>Background</w:t>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sz w:val="24"/>
          <w:szCs w:val="24"/>
        </w:rPr>
        <w:t>Page 4</w:t>
      </w:r>
    </w:p>
    <w:p w:rsidR="00634C61" w:rsidRPr="00965627" w:rsidRDefault="00634C61" w:rsidP="00634C61">
      <w:pPr>
        <w:spacing w:after="0"/>
        <w:jc w:val="both"/>
        <w:rPr>
          <w:rFonts w:ascii="Arial" w:hAnsi="Arial" w:cs="Arial"/>
          <w:b/>
          <w:sz w:val="24"/>
          <w:szCs w:val="24"/>
        </w:rPr>
      </w:pPr>
    </w:p>
    <w:p w:rsidR="00634C61" w:rsidRPr="00965627" w:rsidRDefault="00634C61" w:rsidP="003A7A7E">
      <w:pPr>
        <w:pStyle w:val="ListParagraph"/>
        <w:numPr>
          <w:ilvl w:val="0"/>
          <w:numId w:val="5"/>
        </w:numPr>
        <w:spacing w:after="0"/>
        <w:jc w:val="both"/>
        <w:rPr>
          <w:rFonts w:ascii="Arial" w:hAnsi="Arial" w:cs="Arial"/>
          <w:b/>
          <w:sz w:val="24"/>
          <w:szCs w:val="24"/>
        </w:rPr>
      </w:pPr>
      <w:r w:rsidRPr="00965627">
        <w:rPr>
          <w:rFonts w:ascii="Arial" w:hAnsi="Arial" w:cs="Arial"/>
          <w:b/>
          <w:sz w:val="24"/>
          <w:szCs w:val="24"/>
        </w:rPr>
        <w:t>Documents to be prepared</w:t>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sz w:val="24"/>
          <w:szCs w:val="24"/>
        </w:rPr>
        <w:t>Page 7</w:t>
      </w:r>
    </w:p>
    <w:p w:rsidR="00634C61" w:rsidRPr="00965627" w:rsidRDefault="00634C61" w:rsidP="00634C61">
      <w:pPr>
        <w:spacing w:after="0"/>
        <w:jc w:val="both"/>
        <w:rPr>
          <w:rFonts w:ascii="Arial" w:hAnsi="Arial" w:cs="Arial"/>
          <w:b/>
          <w:sz w:val="24"/>
          <w:szCs w:val="24"/>
        </w:rPr>
      </w:pPr>
    </w:p>
    <w:p w:rsidR="00634C61" w:rsidRPr="00965627" w:rsidRDefault="00634C61" w:rsidP="003A7A7E">
      <w:pPr>
        <w:pStyle w:val="ListParagraph"/>
        <w:numPr>
          <w:ilvl w:val="0"/>
          <w:numId w:val="5"/>
        </w:numPr>
        <w:spacing w:after="0"/>
        <w:jc w:val="both"/>
        <w:rPr>
          <w:rFonts w:ascii="Arial" w:hAnsi="Arial" w:cs="Arial"/>
          <w:b/>
          <w:sz w:val="24"/>
          <w:szCs w:val="24"/>
        </w:rPr>
      </w:pPr>
      <w:r w:rsidRPr="00965627">
        <w:rPr>
          <w:rFonts w:ascii="Arial" w:hAnsi="Arial" w:cs="Arial"/>
          <w:b/>
          <w:sz w:val="24"/>
          <w:szCs w:val="24"/>
        </w:rPr>
        <w:t>Programme for preparing documents</w:t>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sz w:val="24"/>
          <w:szCs w:val="24"/>
        </w:rPr>
        <w:t xml:space="preserve">Page </w:t>
      </w:r>
      <w:r w:rsidR="00B16FA4">
        <w:rPr>
          <w:rFonts w:ascii="Arial" w:hAnsi="Arial" w:cs="Arial"/>
          <w:sz w:val="24"/>
          <w:szCs w:val="24"/>
        </w:rPr>
        <w:t>8</w:t>
      </w:r>
    </w:p>
    <w:p w:rsidR="00634C61" w:rsidRPr="00965627" w:rsidRDefault="00634C61" w:rsidP="00634C61">
      <w:pPr>
        <w:spacing w:after="0"/>
        <w:jc w:val="both"/>
        <w:rPr>
          <w:rFonts w:ascii="Arial" w:hAnsi="Arial" w:cs="Arial"/>
          <w:b/>
          <w:sz w:val="24"/>
          <w:szCs w:val="24"/>
        </w:rPr>
      </w:pPr>
    </w:p>
    <w:p w:rsidR="00634C61" w:rsidRPr="00965627" w:rsidRDefault="00634C61" w:rsidP="003A7A7E">
      <w:pPr>
        <w:pStyle w:val="ListParagraph"/>
        <w:numPr>
          <w:ilvl w:val="0"/>
          <w:numId w:val="5"/>
        </w:numPr>
        <w:spacing w:after="0"/>
        <w:jc w:val="both"/>
        <w:rPr>
          <w:rFonts w:ascii="Arial" w:hAnsi="Arial" w:cs="Arial"/>
          <w:b/>
          <w:sz w:val="24"/>
          <w:szCs w:val="24"/>
        </w:rPr>
      </w:pPr>
      <w:r w:rsidRPr="00965627">
        <w:rPr>
          <w:rFonts w:ascii="Arial" w:hAnsi="Arial" w:cs="Arial"/>
          <w:b/>
          <w:sz w:val="24"/>
          <w:szCs w:val="24"/>
        </w:rPr>
        <w:t>Evidence base</w:t>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sz w:val="24"/>
          <w:szCs w:val="24"/>
        </w:rPr>
        <w:t>Page 1</w:t>
      </w:r>
      <w:r w:rsidR="00C50E9C">
        <w:rPr>
          <w:rFonts w:ascii="Arial" w:hAnsi="Arial" w:cs="Arial"/>
          <w:sz w:val="24"/>
          <w:szCs w:val="24"/>
        </w:rPr>
        <w:t>0</w:t>
      </w:r>
    </w:p>
    <w:p w:rsidR="00634C61" w:rsidRPr="00965627" w:rsidRDefault="00634C61" w:rsidP="00634C61">
      <w:pPr>
        <w:spacing w:after="0"/>
        <w:jc w:val="both"/>
        <w:rPr>
          <w:rFonts w:ascii="Arial" w:hAnsi="Arial" w:cs="Arial"/>
          <w:b/>
          <w:sz w:val="24"/>
          <w:szCs w:val="24"/>
        </w:rPr>
      </w:pPr>
    </w:p>
    <w:p w:rsidR="00634C61" w:rsidRPr="00965627" w:rsidRDefault="00634C61" w:rsidP="003A7A7E">
      <w:pPr>
        <w:pStyle w:val="ListParagraph"/>
        <w:numPr>
          <w:ilvl w:val="0"/>
          <w:numId w:val="5"/>
        </w:numPr>
        <w:spacing w:after="0"/>
        <w:jc w:val="both"/>
        <w:rPr>
          <w:rFonts w:ascii="Arial" w:hAnsi="Arial" w:cs="Arial"/>
          <w:b/>
          <w:sz w:val="24"/>
          <w:szCs w:val="24"/>
        </w:rPr>
      </w:pPr>
      <w:r w:rsidRPr="00965627">
        <w:rPr>
          <w:rFonts w:ascii="Arial" w:hAnsi="Arial" w:cs="Arial"/>
          <w:b/>
          <w:sz w:val="24"/>
          <w:szCs w:val="24"/>
        </w:rPr>
        <w:t xml:space="preserve">Resources and risk assessment </w:t>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b/>
          <w:sz w:val="24"/>
          <w:szCs w:val="24"/>
        </w:rPr>
        <w:tab/>
      </w:r>
      <w:r w:rsidR="00965627" w:rsidRPr="00965627">
        <w:rPr>
          <w:rFonts w:ascii="Arial" w:hAnsi="Arial" w:cs="Arial"/>
          <w:sz w:val="24"/>
          <w:szCs w:val="24"/>
        </w:rPr>
        <w:t>Page 1</w:t>
      </w:r>
      <w:r w:rsidR="00C50E9C">
        <w:rPr>
          <w:rFonts w:ascii="Arial" w:hAnsi="Arial" w:cs="Arial"/>
          <w:sz w:val="24"/>
          <w:szCs w:val="24"/>
        </w:rPr>
        <w:t>4</w:t>
      </w:r>
    </w:p>
    <w:p w:rsidR="00634C61" w:rsidRPr="00965627" w:rsidRDefault="00634C61" w:rsidP="00634C61">
      <w:pPr>
        <w:spacing w:after="0"/>
        <w:jc w:val="both"/>
        <w:rPr>
          <w:rFonts w:ascii="Arial" w:hAnsi="Arial" w:cs="Arial"/>
          <w:b/>
          <w:sz w:val="24"/>
          <w:szCs w:val="24"/>
        </w:rPr>
      </w:pPr>
    </w:p>
    <w:p w:rsidR="00634C61" w:rsidRPr="00965627" w:rsidRDefault="00634C61" w:rsidP="003A7A7E">
      <w:pPr>
        <w:pStyle w:val="ListParagraph"/>
        <w:numPr>
          <w:ilvl w:val="0"/>
          <w:numId w:val="5"/>
        </w:numPr>
        <w:spacing w:after="0"/>
        <w:jc w:val="both"/>
        <w:rPr>
          <w:rFonts w:ascii="Arial" w:hAnsi="Arial" w:cs="Arial"/>
          <w:b/>
          <w:sz w:val="24"/>
          <w:szCs w:val="24"/>
        </w:rPr>
      </w:pPr>
      <w:r w:rsidRPr="00965627">
        <w:rPr>
          <w:rFonts w:ascii="Arial" w:hAnsi="Arial" w:cs="Arial"/>
          <w:b/>
          <w:sz w:val="24"/>
          <w:szCs w:val="24"/>
        </w:rPr>
        <w:t xml:space="preserve">Decision making </w:t>
      </w:r>
      <w:r w:rsidR="00965627">
        <w:rPr>
          <w:rFonts w:ascii="Arial" w:hAnsi="Arial" w:cs="Arial"/>
          <w:b/>
          <w:sz w:val="24"/>
          <w:szCs w:val="24"/>
        </w:rPr>
        <w:tab/>
      </w:r>
      <w:r w:rsidR="00965627">
        <w:rPr>
          <w:rFonts w:ascii="Arial" w:hAnsi="Arial" w:cs="Arial"/>
          <w:b/>
          <w:sz w:val="24"/>
          <w:szCs w:val="24"/>
        </w:rPr>
        <w:tab/>
      </w:r>
      <w:r w:rsidR="00965627">
        <w:rPr>
          <w:rFonts w:ascii="Arial" w:hAnsi="Arial" w:cs="Arial"/>
          <w:b/>
          <w:sz w:val="24"/>
          <w:szCs w:val="24"/>
        </w:rPr>
        <w:tab/>
      </w:r>
      <w:r w:rsidR="00965627">
        <w:rPr>
          <w:rFonts w:ascii="Arial" w:hAnsi="Arial" w:cs="Arial"/>
          <w:b/>
          <w:sz w:val="24"/>
          <w:szCs w:val="24"/>
        </w:rPr>
        <w:tab/>
      </w:r>
      <w:r w:rsidR="00965627">
        <w:rPr>
          <w:rFonts w:ascii="Arial" w:hAnsi="Arial" w:cs="Arial"/>
          <w:b/>
          <w:sz w:val="24"/>
          <w:szCs w:val="24"/>
        </w:rPr>
        <w:tab/>
      </w:r>
      <w:r w:rsidR="00965627">
        <w:rPr>
          <w:rFonts w:ascii="Arial" w:hAnsi="Arial" w:cs="Arial"/>
          <w:b/>
          <w:sz w:val="24"/>
          <w:szCs w:val="24"/>
        </w:rPr>
        <w:tab/>
      </w:r>
      <w:r w:rsidR="00965627">
        <w:rPr>
          <w:rFonts w:ascii="Arial" w:hAnsi="Arial" w:cs="Arial"/>
          <w:b/>
          <w:sz w:val="24"/>
          <w:szCs w:val="24"/>
        </w:rPr>
        <w:tab/>
      </w:r>
      <w:r w:rsidR="00965627">
        <w:rPr>
          <w:rFonts w:ascii="Arial" w:hAnsi="Arial" w:cs="Arial"/>
          <w:b/>
          <w:sz w:val="24"/>
          <w:szCs w:val="24"/>
        </w:rPr>
        <w:tab/>
      </w:r>
      <w:r w:rsidR="00965627">
        <w:rPr>
          <w:rFonts w:ascii="Arial" w:hAnsi="Arial" w:cs="Arial"/>
          <w:b/>
          <w:sz w:val="24"/>
          <w:szCs w:val="24"/>
        </w:rPr>
        <w:tab/>
      </w:r>
      <w:r w:rsidR="00965627" w:rsidRPr="00965627">
        <w:rPr>
          <w:rFonts w:ascii="Arial" w:hAnsi="Arial" w:cs="Arial"/>
          <w:sz w:val="24"/>
          <w:szCs w:val="24"/>
        </w:rPr>
        <w:t xml:space="preserve">Page </w:t>
      </w:r>
      <w:r w:rsidR="00C50E9C">
        <w:rPr>
          <w:rFonts w:ascii="Arial" w:hAnsi="Arial" w:cs="Arial"/>
          <w:sz w:val="24"/>
          <w:szCs w:val="24"/>
        </w:rPr>
        <w:t>16</w:t>
      </w:r>
      <w:bookmarkStart w:id="0" w:name="_GoBack"/>
      <w:bookmarkEnd w:id="0"/>
    </w:p>
    <w:p w:rsidR="003A7A7E" w:rsidRPr="00965627" w:rsidRDefault="003A7A7E" w:rsidP="003A7A7E">
      <w:pPr>
        <w:pStyle w:val="ListParagraph"/>
        <w:rPr>
          <w:rFonts w:ascii="Arial" w:hAnsi="Arial" w:cs="Arial"/>
          <w:b/>
          <w:sz w:val="24"/>
          <w:szCs w:val="24"/>
        </w:rPr>
      </w:pPr>
    </w:p>
    <w:p w:rsidR="00634C61" w:rsidRPr="00965627" w:rsidRDefault="00634C61" w:rsidP="00634C61">
      <w:pPr>
        <w:spacing w:after="0"/>
        <w:jc w:val="both"/>
        <w:rPr>
          <w:rFonts w:ascii="Arial" w:hAnsi="Arial" w:cs="Arial"/>
          <w:b/>
          <w:sz w:val="24"/>
          <w:szCs w:val="24"/>
        </w:rPr>
      </w:pPr>
    </w:p>
    <w:p w:rsidR="00634C61" w:rsidRDefault="00634C61" w:rsidP="00634C61">
      <w:pPr>
        <w:spacing w:after="0"/>
        <w:jc w:val="both"/>
        <w:rPr>
          <w:b/>
          <w:color w:val="1F497D" w:themeColor="text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634C61" w:rsidRDefault="00634C61" w:rsidP="00D866BD">
      <w:pPr>
        <w:spacing w:after="0"/>
        <w:jc w:val="both"/>
        <w:rPr>
          <w:rFonts w:ascii="Arial" w:hAnsi="Arial" w:cs="Arial"/>
          <w:b/>
          <w:color w:val="7030A0"/>
          <w:sz w:val="32"/>
          <w:szCs w:val="32"/>
        </w:rPr>
      </w:pPr>
    </w:p>
    <w:p w:rsidR="00B16FA4" w:rsidRDefault="00B16FA4" w:rsidP="00D866BD">
      <w:pPr>
        <w:spacing w:after="0"/>
        <w:jc w:val="both"/>
        <w:rPr>
          <w:rFonts w:ascii="Arial" w:hAnsi="Arial" w:cs="Arial"/>
          <w:b/>
          <w:color w:val="7030A0"/>
          <w:sz w:val="32"/>
          <w:szCs w:val="32"/>
        </w:rPr>
      </w:pPr>
    </w:p>
    <w:p w:rsidR="00B87727" w:rsidRPr="00D96F3B" w:rsidRDefault="0096588A" w:rsidP="00D866BD">
      <w:pPr>
        <w:spacing w:after="0"/>
        <w:jc w:val="both"/>
        <w:rPr>
          <w:rFonts w:ascii="Arial" w:hAnsi="Arial" w:cs="Arial"/>
          <w:b/>
          <w:color w:val="7030A0"/>
          <w:sz w:val="32"/>
          <w:szCs w:val="32"/>
        </w:rPr>
      </w:pPr>
      <w:r>
        <w:rPr>
          <w:rFonts w:ascii="Arial" w:hAnsi="Arial" w:cs="Arial"/>
          <w:b/>
          <w:color w:val="7030A0"/>
          <w:sz w:val="32"/>
          <w:szCs w:val="32"/>
        </w:rPr>
        <w:lastRenderedPageBreak/>
        <w:t xml:space="preserve">1 </w:t>
      </w:r>
      <w:r w:rsidR="00B87727" w:rsidRPr="00D96F3B">
        <w:rPr>
          <w:rFonts w:ascii="Arial" w:hAnsi="Arial" w:cs="Arial"/>
          <w:b/>
          <w:color w:val="7030A0"/>
          <w:sz w:val="32"/>
          <w:szCs w:val="32"/>
        </w:rPr>
        <w:t xml:space="preserve">Introduction </w:t>
      </w:r>
    </w:p>
    <w:p w:rsidR="00D866BD" w:rsidRPr="000F7AB5" w:rsidRDefault="00D866BD" w:rsidP="00D866BD">
      <w:pPr>
        <w:spacing w:after="0"/>
        <w:jc w:val="both"/>
        <w:rPr>
          <w:rFonts w:ascii="Arial" w:hAnsi="Arial" w:cs="Arial"/>
        </w:rPr>
      </w:pPr>
    </w:p>
    <w:p w:rsidR="00B54B64" w:rsidRDefault="00E50A8B" w:rsidP="003A7A7E">
      <w:pPr>
        <w:pStyle w:val="ListParagraph"/>
        <w:numPr>
          <w:ilvl w:val="1"/>
          <w:numId w:val="6"/>
        </w:numPr>
        <w:tabs>
          <w:tab w:val="left" w:pos="284"/>
          <w:tab w:val="left" w:pos="567"/>
        </w:tabs>
        <w:spacing w:after="0"/>
        <w:ind w:left="0" w:firstLine="0"/>
        <w:jc w:val="both"/>
        <w:rPr>
          <w:rFonts w:ascii="Arial" w:hAnsi="Arial" w:cs="Arial"/>
        </w:rPr>
      </w:pPr>
      <w:r w:rsidRPr="00006D81">
        <w:rPr>
          <w:rFonts w:ascii="Arial" w:hAnsi="Arial" w:cs="Arial"/>
        </w:rPr>
        <w:t>Section 38(6) of the Planning and Compulsory Purchase Act requires local planning authorities such as Tendring District Council to make decisions on planning applications in accordance with the ‘development plan’, generally referred to as the ‘Local Plan’. Councils have a d</w:t>
      </w:r>
      <w:r w:rsidR="00B54B64" w:rsidRPr="00006D81">
        <w:rPr>
          <w:rFonts w:ascii="Arial" w:hAnsi="Arial" w:cs="Arial"/>
        </w:rPr>
        <w:t>uty to ensure their Local Plan is kept up to date,</w:t>
      </w:r>
      <w:r w:rsidR="007D3356">
        <w:rPr>
          <w:rFonts w:ascii="Arial" w:hAnsi="Arial" w:cs="Arial"/>
        </w:rPr>
        <w:t xml:space="preserve"> is prepared</w:t>
      </w:r>
      <w:r w:rsidR="00B54B64" w:rsidRPr="00006D81">
        <w:rPr>
          <w:rFonts w:ascii="Arial" w:hAnsi="Arial" w:cs="Arial"/>
        </w:rPr>
        <w:t xml:space="preserve"> in accordance with the government’s National P</w:t>
      </w:r>
      <w:r w:rsidR="00006D81">
        <w:rPr>
          <w:rFonts w:ascii="Arial" w:hAnsi="Arial" w:cs="Arial"/>
        </w:rPr>
        <w:t>lanning Policy Framework (NPPF) and</w:t>
      </w:r>
      <w:r w:rsidR="00B54B64" w:rsidRPr="00006D81">
        <w:rPr>
          <w:rFonts w:ascii="Arial" w:hAnsi="Arial" w:cs="Arial"/>
        </w:rPr>
        <w:t xml:space="preserve"> positively promote</w:t>
      </w:r>
      <w:r w:rsidR="00D00019" w:rsidRPr="00006D81">
        <w:rPr>
          <w:rFonts w:ascii="Arial" w:hAnsi="Arial" w:cs="Arial"/>
        </w:rPr>
        <w:t>s</w:t>
      </w:r>
      <w:r w:rsidR="00B54B64" w:rsidRPr="00006D81">
        <w:rPr>
          <w:rFonts w:ascii="Arial" w:hAnsi="Arial" w:cs="Arial"/>
        </w:rPr>
        <w:t xml:space="preserve"> ‘sustainable development’ </w:t>
      </w:r>
      <w:r w:rsidR="007D3356">
        <w:rPr>
          <w:rFonts w:ascii="Arial" w:hAnsi="Arial" w:cs="Arial"/>
        </w:rPr>
        <w:t>by</w:t>
      </w:r>
      <w:r w:rsidR="00B54B64" w:rsidRPr="00006D81">
        <w:rPr>
          <w:rFonts w:ascii="Arial" w:hAnsi="Arial" w:cs="Arial"/>
        </w:rPr>
        <w:t xml:space="preserve"> identifying </w:t>
      </w:r>
      <w:r w:rsidR="007D3356">
        <w:rPr>
          <w:rFonts w:ascii="Arial" w:hAnsi="Arial" w:cs="Arial"/>
        </w:rPr>
        <w:t xml:space="preserve">sufficient </w:t>
      </w:r>
      <w:r w:rsidR="00AB5507" w:rsidRPr="00006D81">
        <w:rPr>
          <w:rFonts w:ascii="Arial" w:hAnsi="Arial" w:cs="Arial"/>
        </w:rPr>
        <w:t xml:space="preserve">land </w:t>
      </w:r>
      <w:r w:rsidR="00D00019" w:rsidRPr="00006D81">
        <w:rPr>
          <w:rFonts w:ascii="Arial" w:hAnsi="Arial" w:cs="Arial"/>
        </w:rPr>
        <w:t>for</w:t>
      </w:r>
      <w:r w:rsidR="00B54B64" w:rsidRPr="00006D81">
        <w:rPr>
          <w:rFonts w:ascii="Arial" w:hAnsi="Arial" w:cs="Arial"/>
        </w:rPr>
        <w:t xml:space="preserve"> new homes and </w:t>
      </w:r>
      <w:r w:rsidR="007D3356">
        <w:rPr>
          <w:rFonts w:ascii="Arial" w:hAnsi="Arial" w:cs="Arial"/>
        </w:rPr>
        <w:t>employment</w:t>
      </w:r>
      <w:r w:rsidR="00B54B64" w:rsidRPr="00006D81">
        <w:rPr>
          <w:rFonts w:ascii="Arial" w:hAnsi="Arial" w:cs="Arial"/>
        </w:rPr>
        <w:t xml:space="preserve"> opportunities. </w:t>
      </w:r>
    </w:p>
    <w:p w:rsidR="00006D81" w:rsidRDefault="00006D81" w:rsidP="00006D81">
      <w:pPr>
        <w:pStyle w:val="ListParagraph"/>
        <w:spacing w:after="0"/>
        <w:ind w:left="0"/>
        <w:jc w:val="both"/>
        <w:rPr>
          <w:rFonts w:ascii="Arial" w:hAnsi="Arial" w:cs="Arial"/>
        </w:rPr>
      </w:pPr>
    </w:p>
    <w:p w:rsidR="007D3356" w:rsidRDefault="00B54B64" w:rsidP="003A7A7E">
      <w:pPr>
        <w:pStyle w:val="ListParagraph"/>
        <w:numPr>
          <w:ilvl w:val="1"/>
          <w:numId w:val="6"/>
        </w:numPr>
        <w:tabs>
          <w:tab w:val="left" w:pos="567"/>
          <w:tab w:val="left" w:pos="709"/>
        </w:tabs>
        <w:spacing w:after="0"/>
        <w:ind w:left="0" w:firstLine="0"/>
        <w:jc w:val="both"/>
        <w:rPr>
          <w:rFonts w:ascii="Arial" w:hAnsi="Arial" w:cs="Arial"/>
        </w:rPr>
      </w:pPr>
      <w:r w:rsidRPr="00006D81">
        <w:rPr>
          <w:rFonts w:ascii="Arial" w:hAnsi="Arial" w:cs="Arial"/>
        </w:rPr>
        <w:t xml:space="preserve">The Council’s </w:t>
      </w:r>
      <w:r w:rsidR="00A82EB6">
        <w:rPr>
          <w:rFonts w:ascii="Arial" w:hAnsi="Arial" w:cs="Arial"/>
        </w:rPr>
        <w:t>current</w:t>
      </w:r>
      <w:r w:rsidRPr="00006D81">
        <w:rPr>
          <w:rFonts w:ascii="Arial" w:hAnsi="Arial" w:cs="Arial"/>
        </w:rPr>
        <w:t xml:space="preserve"> Local Plan was adopted in 2007 and was only designed to last up until 2011</w:t>
      </w:r>
      <w:r w:rsidR="00D00019" w:rsidRPr="00006D81">
        <w:rPr>
          <w:rFonts w:ascii="Arial" w:hAnsi="Arial" w:cs="Arial"/>
        </w:rPr>
        <w:t>.</w:t>
      </w:r>
      <w:r w:rsidRPr="00006D81">
        <w:rPr>
          <w:rFonts w:ascii="Arial" w:hAnsi="Arial" w:cs="Arial"/>
        </w:rPr>
        <w:t xml:space="preserve"> </w:t>
      </w:r>
      <w:r w:rsidR="00D00019" w:rsidRPr="00006D81">
        <w:rPr>
          <w:rFonts w:ascii="Arial" w:hAnsi="Arial" w:cs="Arial"/>
        </w:rPr>
        <w:t xml:space="preserve">The government’s </w:t>
      </w:r>
      <w:r w:rsidRPr="00006D81">
        <w:rPr>
          <w:rFonts w:ascii="Arial" w:hAnsi="Arial" w:cs="Arial"/>
        </w:rPr>
        <w:t xml:space="preserve">policy in the NPPF states that </w:t>
      </w:r>
      <w:r w:rsidR="00D00019" w:rsidRPr="00006D81">
        <w:rPr>
          <w:rFonts w:ascii="Arial" w:hAnsi="Arial" w:cs="Arial"/>
        </w:rPr>
        <w:t xml:space="preserve">where Local Plans are out of date </w:t>
      </w:r>
      <w:r w:rsidRPr="00006D81">
        <w:rPr>
          <w:rFonts w:ascii="Arial" w:hAnsi="Arial" w:cs="Arial"/>
        </w:rPr>
        <w:t xml:space="preserve">a </w:t>
      </w:r>
      <w:r w:rsidR="00006D81" w:rsidRPr="00006D81">
        <w:rPr>
          <w:rFonts w:ascii="Arial" w:hAnsi="Arial" w:cs="Arial"/>
        </w:rPr>
        <w:t>‘</w:t>
      </w:r>
      <w:r w:rsidRPr="00006D81">
        <w:rPr>
          <w:rFonts w:ascii="Arial" w:hAnsi="Arial" w:cs="Arial"/>
        </w:rPr>
        <w:t xml:space="preserve">presumption in favour of sustainable development’ should apply with an expectation that all planning applications for development be approved unless the adverse impacts of the proposed development would significantly and demonstrably outweigh the benefits. </w:t>
      </w:r>
      <w:r w:rsidR="00D00019" w:rsidRPr="00006D81">
        <w:rPr>
          <w:rFonts w:ascii="Arial" w:hAnsi="Arial" w:cs="Arial"/>
        </w:rPr>
        <w:t>Because of this, w</w:t>
      </w:r>
      <w:r w:rsidRPr="00006D81">
        <w:rPr>
          <w:rFonts w:ascii="Arial" w:hAnsi="Arial" w:cs="Arial"/>
        </w:rPr>
        <w:t>he</w:t>
      </w:r>
      <w:r w:rsidR="00D00019" w:rsidRPr="00006D81">
        <w:rPr>
          <w:rFonts w:ascii="Arial" w:hAnsi="Arial" w:cs="Arial"/>
        </w:rPr>
        <w:t>n</w:t>
      </w:r>
      <w:r w:rsidRPr="00006D81">
        <w:rPr>
          <w:rFonts w:ascii="Arial" w:hAnsi="Arial" w:cs="Arial"/>
        </w:rPr>
        <w:t xml:space="preserve"> the Council does refuse planning permission for new development, the absence of an up to date Local Plan makes it increasingly difficult to defend such decisions if </w:t>
      </w:r>
      <w:r w:rsidR="00D00019" w:rsidRPr="00006D81">
        <w:rPr>
          <w:rFonts w:ascii="Arial" w:hAnsi="Arial" w:cs="Arial"/>
        </w:rPr>
        <w:t xml:space="preserve">or when </w:t>
      </w:r>
      <w:r w:rsidRPr="00006D81">
        <w:rPr>
          <w:rFonts w:ascii="Arial" w:hAnsi="Arial" w:cs="Arial"/>
        </w:rPr>
        <w:t xml:space="preserve">developers choose to appeal to the Secretary of State. </w:t>
      </w:r>
      <w:r w:rsidR="00D00019" w:rsidRPr="00006D81">
        <w:rPr>
          <w:rFonts w:ascii="Arial" w:hAnsi="Arial" w:cs="Arial"/>
        </w:rPr>
        <w:t xml:space="preserve">When government Planning Inspectors come to consider such appeals, the lack of an up to date Local Plan places the Council at a disadvantage and the risk of planning decisions being overturned is high.  </w:t>
      </w:r>
      <w:r w:rsidRPr="00006D81">
        <w:rPr>
          <w:rFonts w:ascii="Arial" w:hAnsi="Arial" w:cs="Arial"/>
        </w:rPr>
        <w:t xml:space="preserve"> </w:t>
      </w:r>
    </w:p>
    <w:p w:rsidR="007D3356" w:rsidRPr="007D3356" w:rsidRDefault="007D3356" w:rsidP="007D3356">
      <w:pPr>
        <w:pStyle w:val="ListParagraph"/>
        <w:tabs>
          <w:tab w:val="left" w:pos="567"/>
          <w:tab w:val="left" w:pos="709"/>
        </w:tabs>
        <w:spacing w:after="0"/>
        <w:ind w:left="0"/>
        <w:jc w:val="both"/>
        <w:rPr>
          <w:rFonts w:ascii="Arial" w:hAnsi="Arial" w:cs="Arial"/>
        </w:rPr>
      </w:pPr>
    </w:p>
    <w:p w:rsidR="007D3356" w:rsidRDefault="00D00019" w:rsidP="003A7A7E">
      <w:pPr>
        <w:pStyle w:val="ListParagraph"/>
        <w:numPr>
          <w:ilvl w:val="1"/>
          <w:numId w:val="6"/>
        </w:numPr>
        <w:tabs>
          <w:tab w:val="left" w:pos="567"/>
          <w:tab w:val="left" w:pos="709"/>
        </w:tabs>
        <w:spacing w:after="0"/>
        <w:ind w:left="0" w:firstLine="0"/>
        <w:jc w:val="both"/>
        <w:rPr>
          <w:rFonts w:ascii="Arial" w:hAnsi="Arial" w:cs="Arial"/>
        </w:rPr>
      </w:pPr>
      <w:r w:rsidRPr="007D3356">
        <w:rPr>
          <w:rFonts w:ascii="Arial" w:hAnsi="Arial" w:cs="Arial"/>
        </w:rPr>
        <w:t>B</w:t>
      </w:r>
      <w:r w:rsidR="00B54B64" w:rsidRPr="007D3356">
        <w:rPr>
          <w:rFonts w:ascii="Arial" w:hAnsi="Arial" w:cs="Arial"/>
        </w:rPr>
        <w:t>etween 2007 and 201</w:t>
      </w:r>
      <w:r w:rsidR="00486FCF">
        <w:rPr>
          <w:rFonts w:ascii="Arial" w:hAnsi="Arial" w:cs="Arial"/>
        </w:rPr>
        <w:t>5</w:t>
      </w:r>
      <w:r w:rsidR="00B54B64" w:rsidRPr="007D3356">
        <w:rPr>
          <w:rFonts w:ascii="Arial" w:hAnsi="Arial" w:cs="Arial"/>
        </w:rPr>
        <w:t xml:space="preserve">, the Council </w:t>
      </w:r>
      <w:r w:rsidR="00486FCF">
        <w:rPr>
          <w:rFonts w:ascii="Arial" w:hAnsi="Arial" w:cs="Arial"/>
        </w:rPr>
        <w:t xml:space="preserve">has sought </w:t>
      </w:r>
      <w:r w:rsidRPr="007D3356">
        <w:rPr>
          <w:rFonts w:ascii="Arial" w:hAnsi="Arial" w:cs="Arial"/>
        </w:rPr>
        <w:t>to put a new Local Plan in place including undertaking a considerable amount of research, technical studies and consultation with residents and other interested parties on various policies and proposals. The Draft Local Plan that was published for consultation in November 2012 and revised in January 2014 to take on board people’s comments</w:t>
      </w:r>
      <w:r w:rsidR="00486FCF">
        <w:rPr>
          <w:rFonts w:ascii="Arial" w:hAnsi="Arial" w:cs="Arial"/>
        </w:rPr>
        <w:t>. Ho</w:t>
      </w:r>
      <w:r w:rsidR="007D3356">
        <w:rPr>
          <w:rFonts w:ascii="Arial" w:hAnsi="Arial" w:cs="Arial"/>
        </w:rPr>
        <w:t xml:space="preserve">wever </w:t>
      </w:r>
      <w:r w:rsidR="00486FCF">
        <w:rPr>
          <w:rFonts w:ascii="Arial" w:hAnsi="Arial" w:cs="Arial"/>
        </w:rPr>
        <w:t xml:space="preserve">it </w:t>
      </w:r>
      <w:r w:rsidRPr="007D3356">
        <w:rPr>
          <w:rFonts w:ascii="Arial" w:hAnsi="Arial" w:cs="Arial"/>
        </w:rPr>
        <w:t xml:space="preserve">attracted objections </w:t>
      </w:r>
      <w:r w:rsidR="009532AE" w:rsidRPr="007D3356">
        <w:rPr>
          <w:rFonts w:ascii="Arial" w:hAnsi="Arial" w:cs="Arial"/>
        </w:rPr>
        <w:t>arguing</w:t>
      </w:r>
      <w:r w:rsidR="00052660" w:rsidRPr="007D3356">
        <w:rPr>
          <w:rFonts w:ascii="Arial" w:hAnsi="Arial" w:cs="Arial"/>
        </w:rPr>
        <w:t xml:space="preserve"> that the plan failed to meet the requirements of </w:t>
      </w:r>
      <w:r w:rsidR="00A159AA" w:rsidRPr="007D3356">
        <w:rPr>
          <w:rFonts w:ascii="Arial" w:hAnsi="Arial" w:cs="Arial"/>
        </w:rPr>
        <w:t>the NPPF to</w:t>
      </w:r>
      <w:r w:rsidR="00052660" w:rsidRPr="007D3356">
        <w:rPr>
          <w:rFonts w:ascii="Arial" w:hAnsi="Arial" w:cs="Arial"/>
        </w:rPr>
        <w:t xml:space="preserve"> identify sufficient land to meet, in full, the</w:t>
      </w:r>
      <w:r w:rsidR="00A159AA" w:rsidRPr="007D3356">
        <w:rPr>
          <w:rFonts w:ascii="Arial" w:hAnsi="Arial" w:cs="Arial"/>
        </w:rPr>
        <w:t xml:space="preserve"> projected need for new housing and that this</w:t>
      </w:r>
      <w:r w:rsidR="00052660" w:rsidRPr="007D3356">
        <w:rPr>
          <w:rFonts w:ascii="Arial" w:hAnsi="Arial" w:cs="Arial"/>
        </w:rPr>
        <w:t xml:space="preserve"> </w:t>
      </w:r>
      <w:r w:rsidR="00A159AA" w:rsidRPr="007D3356">
        <w:rPr>
          <w:rFonts w:ascii="Arial" w:hAnsi="Arial" w:cs="Arial"/>
        </w:rPr>
        <w:t xml:space="preserve">would </w:t>
      </w:r>
      <w:r w:rsidR="00052660" w:rsidRPr="007D3356">
        <w:rPr>
          <w:rFonts w:ascii="Arial" w:hAnsi="Arial" w:cs="Arial"/>
        </w:rPr>
        <w:t>place a</w:t>
      </w:r>
      <w:r w:rsidR="00A159AA" w:rsidRPr="007D3356">
        <w:rPr>
          <w:rFonts w:ascii="Arial" w:hAnsi="Arial" w:cs="Arial"/>
        </w:rPr>
        <w:t>n increased</w:t>
      </w:r>
      <w:r w:rsidR="00052660" w:rsidRPr="007D3356">
        <w:rPr>
          <w:rFonts w:ascii="Arial" w:hAnsi="Arial" w:cs="Arial"/>
        </w:rPr>
        <w:t xml:space="preserve"> burden on </w:t>
      </w:r>
      <w:r w:rsidR="00F244EE">
        <w:rPr>
          <w:rFonts w:ascii="Arial" w:hAnsi="Arial" w:cs="Arial"/>
        </w:rPr>
        <w:t>neighbouring authorities</w:t>
      </w:r>
      <w:r w:rsidR="00052660" w:rsidRPr="007D3356">
        <w:rPr>
          <w:rFonts w:ascii="Arial" w:hAnsi="Arial" w:cs="Arial"/>
        </w:rPr>
        <w:t xml:space="preserve"> to ensure that sufficient housing is built to meet the needs of a growing population. </w:t>
      </w:r>
    </w:p>
    <w:p w:rsidR="007D3356" w:rsidRPr="007D3356" w:rsidRDefault="007D3356" w:rsidP="007D3356">
      <w:pPr>
        <w:pStyle w:val="ListParagraph"/>
        <w:tabs>
          <w:tab w:val="left" w:pos="567"/>
          <w:tab w:val="left" w:pos="709"/>
        </w:tabs>
        <w:spacing w:after="0"/>
        <w:ind w:left="0"/>
        <w:jc w:val="both"/>
        <w:rPr>
          <w:rFonts w:ascii="Arial" w:hAnsi="Arial" w:cs="Arial"/>
        </w:rPr>
      </w:pPr>
    </w:p>
    <w:p w:rsidR="00D91C2A" w:rsidRDefault="00006D81" w:rsidP="003A7A7E">
      <w:pPr>
        <w:pStyle w:val="ListParagraph"/>
        <w:numPr>
          <w:ilvl w:val="1"/>
          <w:numId w:val="6"/>
        </w:numPr>
        <w:tabs>
          <w:tab w:val="left" w:pos="567"/>
          <w:tab w:val="left" w:pos="709"/>
        </w:tabs>
        <w:spacing w:after="0"/>
        <w:ind w:left="0" w:firstLine="0"/>
        <w:jc w:val="both"/>
        <w:rPr>
          <w:rFonts w:ascii="Arial" w:hAnsi="Arial" w:cs="Arial"/>
        </w:rPr>
      </w:pPr>
      <w:r w:rsidRPr="007D3356">
        <w:rPr>
          <w:rFonts w:ascii="Arial" w:hAnsi="Arial" w:cs="Arial"/>
        </w:rPr>
        <w:t>Council</w:t>
      </w:r>
      <w:r w:rsidR="007D3356">
        <w:rPr>
          <w:rFonts w:ascii="Arial" w:hAnsi="Arial" w:cs="Arial"/>
        </w:rPr>
        <w:t>s</w:t>
      </w:r>
      <w:r w:rsidRPr="007D3356">
        <w:rPr>
          <w:rFonts w:ascii="Arial" w:hAnsi="Arial" w:cs="Arial"/>
        </w:rPr>
        <w:t xml:space="preserve"> </w:t>
      </w:r>
      <w:r w:rsidR="007D3356">
        <w:rPr>
          <w:rFonts w:ascii="Arial" w:hAnsi="Arial" w:cs="Arial"/>
        </w:rPr>
        <w:t xml:space="preserve">have a legal duty </w:t>
      </w:r>
      <w:r w:rsidR="00052660" w:rsidRPr="007D3356">
        <w:rPr>
          <w:rFonts w:ascii="Arial" w:hAnsi="Arial" w:cs="Arial"/>
        </w:rPr>
        <w:t xml:space="preserve">to cooperate with </w:t>
      </w:r>
      <w:r w:rsidR="007D3356" w:rsidRPr="007D3356">
        <w:rPr>
          <w:rFonts w:ascii="Arial" w:hAnsi="Arial" w:cs="Arial"/>
        </w:rPr>
        <w:t>neighbouring authorities such as Colchester</w:t>
      </w:r>
      <w:r w:rsidR="00486FCF">
        <w:rPr>
          <w:rFonts w:ascii="Arial" w:hAnsi="Arial" w:cs="Arial"/>
        </w:rPr>
        <w:t xml:space="preserve">, Babergh and Essex </w:t>
      </w:r>
      <w:r w:rsidR="007D3356" w:rsidRPr="007D3356">
        <w:rPr>
          <w:rFonts w:ascii="Arial" w:hAnsi="Arial" w:cs="Arial"/>
        </w:rPr>
        <w:t>Council</w:t>
      </w:r>
      <w:r w:rsidR="00486FCF">
        <w:rPr>
          <w:rFonts w:ascii="Arial" w:hAnsi="Arial" w:cs="Arial"/>
        </w:rPr>
        <w:t>s</w:t>
      </w:r>
      <w:r w:rsidR="007D3356" w:rsidRPr="007D3356">
        <w:rPr>
          <w:rFonts w:ascii="Arial" w:hAnsi="Arial" w:cs="Arial"/>
        </w:rPr>
        <w:t xml:space="preserve"> </w:t>
      </w:r>
      <w:r w:rsidR="007D3356">
        <w:rPr>
          <w:rFonts w:ascii="Arial" w:hAnsi="Arial" w:cs="Arial"/>
        </w:rPr>
        <w:t xml:space="preserve">and other </w:t>
      </w:r>
      <w:r w:rsidR="00486FCF">
        <w:rPr>
          <w:rFonts w:ascii="Arial" w:hAnsi="Arial" w:cs="Arial"/>
        </w:rPr>
        <w:t xml:space="preserve">statutory </w:t>
      </w:r>
      <w:r w:rsidR="007D3356">
        <w:rPr>
          <w:rFonts w:ascii="Arial" w:hAnsi="Arial" w:cs="Arial"/>
        </w:rPr>
        <w:t>bodies</w:t>
      </w:r>
      <w:r w:rsidR="00486FCF">
        <w:rPr>
          <w:rFonts w:ascii="Arial" w:hAnsi="Arial" w:cs="Arial"/>
        </w:rPr>
        <w:t xml:space="preserve"> including Natural England, Highways England and the Environment Agency</w:t>
      </w:r>
      <w:r w:rsidR="00517478" w:rsidRPr="007D3356">
        <w:rPr>
          <w:rFonts w:ascii="Arial" w:hAnsi="Arial" w:cs="Arial"/>
        </w:rPr>
        <w:t xml:space="preserve">. </w:t>
      </w:r>
      <w:r w:rsidR="007D3356">
        <w:rPr>
          <w:rFonts w:ascii="Arial" w:hAnsi="Arial" w:cs="Arial"/>
        </w:rPr>
        <w:t>They</w:t>
      </w:r>
      <w:r w:rsidR="00052660" w:rsidRPr="007D3356">
        <w:rPr>
          <w:rFonts w:ascii="Arial" w:hAnsi="Arial" w:cs="Arial"/>
        </w:rPr>
        <w:t xml:space="preserve"> also ha</w:t>
      </w:r>
      <w:r w:rsidR="007D3356">
        <w:rPr>
          <w:rFonts w:ascii="Arial" w:hAnsi="Arial" w:cs="Arial"/>
        </w:rPr>
        <w:t>ve</w:t>
      </w:r>
      <w:r w:rsidR="00052660" w:rsidRPr="007D3356">
        <w:rPr>
          <w:rFonts w:ascii="Arial" w:hAnsi="Arial" w:cs="Arial"/>
        </w:rPr>
        <w:t xml:space="preserve"> a duty to ensure th</w:t>
      </w:r>
      <w:r w:rsidR="007D3356">
        <w:rPr>
          <w:rFonts w:ascii="Arial" w:hAnsi="Arial" w:cs="Arial"/>
        </w:rPr>
        <w:t>at</w:t>
      </w:r>
      <w:r w:rsidR="00052660" w:rsidRPr="007D3356">
        <w:rPr>
          <w:rFonts w:ascii="Arial" w:hAnsi="Arial" w:cs="Arial"/>
        </w:rPr>
        <w:t xml:space="preserve"> Local Plan</w:t>
      </w:r>
      <w:r w:rsidR="007D3356">
        <w:rPr>
          <w:rFonts w:ascii="Arial" w:hAnsi="Arial" w:cs="Arial"/>
        </w:rPr>
        <w:t>s meet</w:t>
      </w:r>
      <w:r w:rsidR="00052660" w:rsidRPr="007D3356">
        <w:rPr>
          <w:rFonts w:ascii="Arial" w:hAnsi="Arial" w:cs="Arial"/>
        </w:rPr>
        <w:t xml:space="preserve"> the requirements of the government </w:t>
      </w:r>
      <w:r w:rsidR="00044981">
        <w:rPr>
          <w:rFonts w:ascii="Arial" w:hAnsi="Arial" w:cs="Arial"/>
        </w:rPr>
        <w:t xml:space="preserve">as </w:t>
      </w:r>
      <w:r w:rsidR="00052660" w:rsidRPr="007D3356">
        <w:rPr>
          <w:rFonts w:ascii="Arial" w:hAnsi="Arial" w:cs="Arial"/>
        </w:rPr>
        <w:t xml:space="preserve">set out in </w:t>
      </w:r>
      <w:r w:rsidR="00044981">
        <w:rPr>
          <w:rFonts w:ascii="Arial" w:hAnsi="Arial" w:cs="Arial"/>
        </w:rPr>
        <w:t xml:space="preserve">legislation and </w:t>
      </w:r>
      <w:r w:rsidR="00052660" w:rsidRPr="007D3356">
        <w:rPr>
          <w:rFonts w:ascii="Arial" w:hAnsi="Arial" w:cs="Arial"/>
        </w:rPr>
        <w:t>the NPPF</w:t>
      </w:r>
      <w:r w:rsidR="00517478" w:rsidRPr="007D3356">
        <w:rPr>
          <w:rFonts w:ascii="Arial" w:hAnsi="Arial" w:cs="Arial"/>
        </w:rPr>
        <w:t xml:space="preserve"> </w:t>
      </w:r>
      <w:r w:rsidR="00044981">
        <w:rPr>
          <w:rFonts w:ascii="Arial" w:hAnsi="Arial" w:cs="Arial"/>
        </w:rPr>
        <w:t>in order for a Plan to be found</w:t>
      </w:r>
      <w:r w:rsidR="00517478" w:rsidRPr="007D3356">
        <w:rPr>
          <w:rFonts w:ascii="Arial" w:hAnsi="Arial" w:cs="Arial"/>
        </w:rPr>
        <w:t xml:space="preserve"> ‘sound’ and therefore compliant with planning law</w:t>
      </w:r>
      <w:r w:rsidR="00052660" w:rsidRPr="007D3356">
        <w:rPr>
          <w:rFonts w:ascii="Arial" w:hAnsi="Arial" w:cs="Arial"/>
        </w:rPr>
        <w:t>.</w:t>
      </w:r>
    </w:p>
    <w:p w:rsidR="00D91C2A" w:rsidRPr="00D91C2A" w:rsidRDefault="00D91C2A" w:rsidP="00D91C2A">
      <w:pPr>
        <w:pStyle w:val="ListParagraph"/>
        <w:rPr>
          <w:rFonts w:ascii="Arial" w:hAnsi="Arial" w:cs="Arial"/>
        </w:rPr>
      </w:pPr>
    </w:p>
    <w:p w:rsidR="00DF0AB9" w:rsidRDefault="00052660" w:rsidP="003A7A7E">
      <w:pPr>
        <w:pStyle w:val="ListParagraph"/>
        <w:numPr>
          <w:ilvl w:val="1"/>
          <w:numId w:val="6"/>
        </w:numPr>
        <w:tabs>
          <w:tab w:val="left" w:pos="567"/>
          <w:tab w:val="left" w:pos="709"/>
        </w:tabs>
        <w:spacing w:after="0"/>
        <w:ind w:left="0" w:firstLine="0"/>
        <w:jc w:val="both"/>
        <w:rPr>
          <w:rFonts w:ascii="Arial" w:hAnsi="Arial" w:cs="Arial"/>
        </w:rPr>
      </w:pPr>
      <w:r w:rsidRPr="007D3356">
        <w:rPr>
          <w:rFonts w:ascii="Arial" w:hAnsi="Arial" w:cs="Arial"/>
        </w:rPr>
        <w:t xml:space="preserve">In </w:t>
      </w:r>
      <w:r w:rsidR="00D96F3B" w:rsidRPr="007D3356">
        <w:rPr>
          <w:rFonts w:ascii="Arial" w:hAnsi="Arial" w:cs="Arial"/>
        </w:rPr>
        <w:t>March</w:t>
      </w:r>
      <w:r w:rsidR="00044981">
        <w:rPr>
          <w:rFonts w:ascii="Arial" w:hAnsi="Arial" w:cs="Arial"/>
        </w:rPr>
        <w:t xml:space="preserve"> 2014, having considered the </w:t>
      </w:r>
      <w:r w:rsidRPr="007D3356">
        <w:rPr>
          <w:rFonts w:ascii="Arial" w:hAnsi="Arial" w:cs="Arial"/>
        </w:rPr>
        <w:t>objections to the revised Draft Local Plan</w:t>
      </w:r>
      <w:r w:rsidR="00006D81" w:rsidRPr="007D3356">
        <w:rPr>
          <w:rFonts w:ascii="Arial" w:hAnsi="Arial" w:cs="Arial"/>
        </w:rPr>
        <w:t xml:space="preserve"> and the advice of the Planning Inspectorate</w:t>
      </w:r>
      <w:r w:rsidRPr="007D3356">
        <w:rPr>
          <w:rFonts w:ascii="Arial" w:hAnsi="Arial" w:cs="Arial"/>
        </w:rPr>
        <w:t xml:space="preserve">, the </w:t>
      </w:r>
      <w:r w:rsidR="00006D81" w:rsidRPr="007D3356">
        <w:rPr>
          <w:rFonts w:ascii="Arial" w:hAnsi="Arial" w:cs="Arial"/>
        </w:rPr>
        <w:t xml:space="preserve">Council agreed that a new </w:t>
      </w:r>
      <w:r w:rsidR="00B003A0" w:rsidRPr="007D3356">
        <w:rPr>
          <w:rFonts w:ascii="Arial" w:hAnsi="Arial" w:cs="Arial"/>
        </w:rPr>
        <w:t>version of</w:t>
      </w:r>
      <w:r w:rsidR="00517478" w:rsidRPr="007D3356">
        <w:rPr>
          <w:rFonts w:ascii="Arial" w:hAnsi="Arial" w:cs="Arial"/>
        </w:rPr>
        <w:t xml:space="preserve"> the Local Plan </w:t>
      </w:r>
      <w:r w:rsidR="00006D81" w:rsidRPr="007D3356">
        <w:rPr>
          <w:rFonts w:ascii="Arial" w:hAnsi="Arial" w:cs="Arial"/>
        </w:rPr>
        <w:t xml:space="preserve">would need to be prepared </w:t>
      </w:r>
      <w:r w:rsidR="00517478" w:rsidRPr="007D3356">
        <w:rPr>
          <w:rFonts w:ascii="Arial" w:hAnsi="Arial" w:cs="Arial"/>
        </w:rPr>
        <w:t xml:space="preserve">to include more land for housing development and </w:t>
      </w:r>
      <w:r w:rsidR="00D96F3B" w:rsidRPr="007D3356">
        <w:rPr>
          <w:rFonts w:ascii="Arial" w:hAnsi="Arial" w:cs="Arial"/>
        </w:rPr>
        <w:t>to comply with</w:t>
      </w:r>
      <w:r w:rsidR="00517478" w:rsidRPr="007D3356">
        <w:rPr>
          <w:rFonts w:ascii="Arial" w:hAnsi="Arial" w:cs="Arial"/>
        </w:rPr>
        <w:t xml:space="preserve"> the </w:t>
      </w:r>
      <w:r w:rsidR="00D91C2A">
        <w:rPr>
          <w:rFonts w:ascii="Arial" w:hAnsi="Arial" w:cs="Arial"/>
        </w:rPr>
        <w:t>both the legal duty to cooperate</w:t>
      </w:r>
      <w:r w:rsidR="00517478" w:rsidRPr="007D3356">
        <w:rPr>
          <w:rFonts w:ascii="Arial" w:hAnsi="Arial" w:cs="Arial"/>
        </w:rPr>
        <w:t xml:space="preserve"> </w:t>
      </w:r>
      <w:r w:rsidR="00D866BD" w:rsidRPr="007D3356">
        <w:rPr>
          <w:rFonts w:ascii="Arial" w:hAnsi="Arial" w:cs="Arial"/>
        </w:rPr>
        <w:t xml:space="preserve">and </w:t>
      </w:r>
      <w:r w:rsidR="00D96F3B" w:rsidRPr="007D3356">
        <w:rPr>
          <w:rFonts w:ascii="Arial" w:hAnsi="Arial" w:cs="Arial"/>
        </w:rPr>
        <w:t xml:space="preserve">the </w:t>
      </w:r>
      <w:r w:rsidR="00D866BD" w:rsidRPr="007D3356">
        <w:rPr>
          <w:rFonts w:ascii="Arial" w:hAnsi="Arial" w:cs="Arial"/>
        </w:rPr>
        <w:t xml:space="preserve">requirements of the NPPF. </w:t>
      </w:r>
      <w:r w:rsidR="00D91C2A">
        <w:rPr>
          <w:rFonts w:ascii="Arial" w:hAnsi="Arial" w:cs="Arial"/>
        </w:rPr>
        <w:t xml:space="preserve">The Council also agreed to set up a dedicated ‘Local Plan Committee’ to oversee this work. </w:t>
      </w:r>
    </w:p>
    <w:p w:rsidR="00D91C2A" w:rsidRPr="00D91C2A" w:rsidRDefault="00D91C2A" w:rsidP="00D91C2A">
      <w:pPr>
        <w:pStyle w:val="ListParagraph"/>
        <w:rPr>
          <w:rFonts w:ascii="Arial" w:hAnsi="Arial" w:cs="Arial"/>
        </w:rPr>
      </w:pPr>
    </w:p>
    <w:p w:rsidR="00D96F3B" w:rsidRPr="00D91C2A" w:rsidRDefault="00D96F3B" w:rsidP="003A7A7E">
      <w:pPr>
        <w:pStyle w:val="ListParagraph"/>
        <w:numPr>
          <w:ilvl w:val="1"/>
          <w:numId w:val="6"/>
        </w:numPr>
        <w:tabs>
          <w:tab w:val="left" w:pos="567"/>
          <w:tab w:val="left" w:pos="709"/>
        </w:tabs>
        <w:spacing w:after="0"/>
        <w:ind w:left="0" w:firstLine="0"/>
        <w:jc w:val="both"/>
        <w:rPr>
          <w:rFonts w:ascii="Arial" w:hAnsi="Arial" w:cs="Arial"/>
        </w:rPr>
      </w:pPr>
      <w:r w:rsidRPr="00D91C2A">
        <w:rPr>
          <w:rFonts w:ascii="Arial" w:hAnsi="Arial" w:cs="Arial"/>
        </w:rPr>
        <w:t xml:space="preserve">This </w:t>
      </w:r>
      <w:r w:rsidR="00E5606A" w:rsidRPr="00D91C2A">
        <w:rPr>
          <w:rFonts w:ascii="Arial" w:hAnsi="Arial" w:cs="Arial"/>
        </w:rPr>
        <w:t>document, the ‘</w:t>
      </w:r>
      <w:r w:rsidRPr="00D91C2A">
        <w:rPr>
          <w:rFonts w:ascii="Arial" w:hAnsi="Arial" w:cs="Arial"/>
        </w:rPr>
        <w:t>Local Development Scheme</w:t>
      </w:r>
      <w:r w:rsidR="00E5606A" w:rsidRPr="00D91C2A">
        <w:rPr>
          <w:rFonts w:ascii="Arial" w:hAnsi="Arial" w:cs="Arial"/>
        </w:rPr>
        <w:t>’</w:t>
      </w:r>
      <w:r w:rsidRPr="00D91C2A">
        <w:rPr>
          <w:rFonts w:ascii="Arial" w:hAnsi="Arial" w:cs="Arial"/>
        </w:rPr>
        <w:t xml:space="preserve"> (LDS)</w:t>
      </w:r>
      <w:r w:rsidR="00E5606A" w:rsidRPr="00D91C2A">
        <w:rPr>
          <w:rFonts w:ascii="Arial" w:hAnsi="Arial" w:cs="Arial"/>
        </w:rPr>
        <w:t>,</w:t>
      </w:r>
      <w:r w:rsidRPr="00D91C2A">
        <w:rPr>
          <w:rFonts w:ascii="Arial" w:hAnsi="Arial" w:cs="Arial"/>
        </w:rPr>
        <w:t xml:space="preserve"> sets out the process and projected timetable for the preparation of the new </w:t>
      </w:r>
      <w:r w:rsidR="00E5606A" w:rsidRPr="00D91C2A">
        <w:rPr>
          <w:rFonts w:ascii="Arial" w:hAnsi="Arial" w:cs="Arial"/>
        </w:rPr>
        <w:t xml:space="preserve">version of the </w:t>
      </w:r>
      <w:r w:rsidRPr="00D91C2A">
        <w:rPr>
          <w:rFonts w:ascii="Arial" w:hAnsi="Arial" w:cs="Arial"/>
        </w:rPr>
        <w:t xml:space="preserve">Local Plan. </w:t>
      </w:r>
    </w:p>
    <w:p w:rsidR="00A159AA" w:rsidRDefault="00A159AA" w:rsidP="00D866BD">
      <w:pPr>
        <w:spacing w:after="0"/>
        <w:jc w:val="both"/>
        <w:rPr>
          <w:rFonts w:ascii="Arial" w:hAnsi="Arial" w:cs="Arial"/>
        </w:rPr>
      </w:pPr>
    </w:p>
    <w:p w:rsidR="00D91C2A" w:rsidRDefault="00D91C2A" w:rsidP="00D866BD">
      <w:pPr>
        <w:spacing w:after="0"/>
        <w:jc w:val="both"/>
        <w:rPr>
          <w:rFonts w:ascii="Arial" w:hAnsi="Arial" w:cs="Arial"/>
        </w:rPr>
      </w:pPr>
    </w:p>
    <w:p w:rsidR="00D91C2A" w:rsidRDefault="00D91C2A" w:rsidP="00D866BD">
      <w:pPr>
        <w:spacing w:after="0"/>
        <w:jc w:val="both"/>
        <w:rPr>
          <w:rFonts w:ascii="Arial" w:hAnsi="Arial" w:cs="Arial"/>
        </w:rPr>
      </w:pPr>
    </w:p>
    <w:p w:rsidR="00F244EE" w:rsidRDefault="00F244EE" w:rsidP="00D866BD">
      <w:pPr>
        <w:spacing w:after="0"/>
        <w:jc w:val="both"/>
        <w:rPr>
          <w:rFonts w:ascii="Arial" w:hAnsi="Arial" w:cs="Arial"/>
        </w:rPr>
      </w:pPr>
    </w:p>
    <w:p w:rsidR="00D91C2A" w:rsidRDefault="00D91C2A" w:rsidP="00D866BD">
      <w:pPr>
        <w:spacing w:after="0"/>
        <w:jc w:val="both"/>
        <w:rPr>
          <w:rFonts w:ascii="Arial" w:hAnsi="Arial" w:cs="Arial"/>
        </w:rPr>
      </w:pPr>
    </w:p>
    <w:p w:rsidR="00D96F3B" w:rsidRPr="00D96F3B" w:rsidRDefault="0096588A" w:rsidP="00D866BD">
      <w:pPr>
        <w:spacing w:after="0"/>
        <w:jc w:val="both"/>
        <w:rPr>
          <w:rFonts w:ascii="Arial" w:hAnsi="Arial" w:cs="Arial"/>
          <w:color w:val="7030A0"/>
          <w:sz w:val="32"/>
          <w:szCs w:val="32"/>
        </w:rPr>
      </w:pPr>
      <w:r>
        <w:rPr>
          <w:rFonts w:ascii="Arial" w:hAnsi="Arial" w:cs="Arial"/>
          <w:b/>
          <w:color w:val="7030A0"/>
          <w:sz w:val="32"/>
          <w:szCs w:val="32"/>
        </w:rPr>
        <w:lastRenderedPageBreak/>
        <w:t xml:space="preserve">2 </w:t>
      </w:r>
      <w:r w:rsidR="00D96F3B" w:rsidRPr="00D96F3B">
        <w:rPr>
          <w:rFonts w:ascii="Arial" w:hAnsi="Arial" w:cs="Arial"/>
          <w:b/>
          <w:color w:val="7030A0"/>
          <w:sz w:val="32"/>
          <w:szCs w:val="32"/>
        </w:rPr>
        <w:t>Background</w:t>
      </w:r>
    </w:p>
    <w:p w:rsidR="00D96F3B" w:rsidRDefault="00D96F3B" w:rsidP="00D96F3B">
      <w:pPr>
        <w:spacing w:after="0"/>
        <w:jc w:val="both"/>
        <w:rPr>
          <w:rFonts w:ascii="Arial" w:hAnsi="Arial" w:cs="Arial"/>
          <w:color w:val="FF0000"/>
        </w:rPr>
      </w:pPr>
    </w:p>
    <w:p w:rsidR="00D96F3B" w:rsidRPr="00D96F3B" w:rsidRDefault="00D96F3B" w:rsidP="00D96F3B">
      <w:pPr>
        <w:spacing w:after="0"/>
        <w:jc w:val="both"/>
        <w:rPr>
          <w:rFonts w:ascii="Arial" w:hAnsi="Arial" w:cs="Arial"/>
          <w:b/>
        </w:rPr>
      </w:pPr>
      <w:r w:rsidRPr="00D96F3B">
        <w:rPr>
          <w:rFonts w:ascii="Arial" w:hAnsi="Arial" w:cs="Arial"/>
          <w:b/>
        </w:rPr>
        <w:t>Progress to date</w:t>
      </w:r>
      <w:r w:rsidR="00B16FA4">
        <w:rPr>
          <w:rFonts w:ascii="Arial" w:hAnsi="Arial" w:cs="Arial"/>
          <w:b/>
        </w:rPr>
        <w:t xml:space="preserve"> and future programme stages</w:t>
      </w:r>
    </w:p>
    <w:p w:rsidR="00D96F3B" w:rsidRDefault="00D96F3B" w:rsidP="00D96F3B">
      <w:pPr>
        <w:spacing w:after="0"/>
        <w:jc w:val="both"/>
        <w:rPr>
          <w:rFonts w:ascii="Arial" w:hAnsi="Arial" w:cs="Arial"/>
          <w:color w:val="FF0000"/>
        </w:rPr>
      </w:pPr>
    </w:p>
    <w:p w:rsidR="00D91C2A" w:rsidRPr="00D91C2A" w:rsidRDefault="00A159AA" w:rsidP="003A7A7E">
      <w:pPr>
        <w:pStyle w:val="ListParagraph"/>
        <w:numPr>
          <w:ilvl w:val="1"/>
          <w:numId w:val="7"/>
        </w:numPr>
        <w:tabs>
          <w:tab w:val="left" w:pos="0"/>
          <w:tab w:val="left" w:pos="567"/>
        </w:tabs>
        <w:spacing w:after="0"/>
        <w:ind w:left="0" w:firstLine="0"/>
        <w:jc w:val="both"/>
        <w:rPr>
          <w:rFonts w:ascii="Arial" w:hAnsi="Arial" w:cs="Arial"/>
        </w:rPr>
      </w:pPr>
      <w:r w:rsidRPr="00D91C2A">
        <w:rPr>
          <w:rFonts w:ascii="Arial" w:hAnsi="Arial" w:cs="Arial"/>
        </w:rPr>
        <w:t>The</w:t>
      </w:r>
      <w:r w:rsidR="00D96F3B" w:rsidRPr="00D91C2A">
        <w:rPr>
          <w:rFonts w:ascii="Arial" w:hAnsi="Arial" w:cs="Arial"/>
        </w:rPr>
        <w:t xml:space="preserve"> Council has </w:t>
      </w:r>
      <w:r w:rsidRPr="00D91C2A">
        <w:rPr>
          <w:rFonts w:ascii="Arial" w:hAnsi="Arial" w:cs="Arial"/>
        </w:rPr>
        <w:t xml:space="preserve">already </w:t>
      </w:r>
      <w:r w:rsidR="00D96F3B" w:rsidRPr="00D91C2A">
        <w:rPr>
          <w:rFonts w:ascii="Arial" w:hAnsi="Arial" w:cs="Arial"/>
        </w:rPr>
        <w:t>undertaken a significant amount of work to put a new plan in place</w:t>
      </w:r>
      <w:r w:rsidR="00C405D0" w:rsidRPr="00D91C2A">
        <w:rPr>
          <w:rFonts w:ascii="Arial" w:hAnsi="Arial" w:cs="Arial"/>
        </w:rPr>
        <w:t xml:space="preserve"> having prepared and gathered substantial technical evidence, work</w:t>
      </w:r>
      <w:r w:rsidR="00E5606A" w:rsidRPr="00D91C2A">
        <w:rPr>
          <w:rFonts w:ascii="Arial" w:hAnsi="Arial" w:cs="Arial"/>
        </w:rPr>
        <w:t>ing</w:t>
      </w:r>
      <w:r w:rsidR="00C405D0" w:rsidRPr="00D91C2A">
        <w:rPr>
          <w:rFonts w:ascii="Arial" w:hAnsi="Arial" w:cs="Arial"/>
        </w:rPr>
        <w:t xml:space="preserve"> in partnership with other bodies and organisations and having undertaken extensive public consultation. The initial preparation of a plan between 2007 and 2011 was undertaken in line with the relevant planning regulations and national planning policies that were in place at that time. The</w:t>
      </w:r>
      <w:r w:rsidR="00044981">
        <w:rPr>
          <w:rFonts w:ascii="Arial" w:hAnsi="Arial" w:cs="Arial"/>
        </w:rPr>
        <w:t>se</w:t>
      </w:r>
      <w:r w:rsidR="00C405D0" w:rsidRPr="00D91C2A">
        <w:rPr>
          <w:rFonts w:ascii="Arial" w:hAnsi="Arial" w:cs="Arial"/>
        </w:rPr>
        <w:t xml:space="preserve"> required Councils to prepare a ‘Local Development Framework’ (LDF) containing a series of planning documents that, together, would </w:t>
      </w:r>
      <w:r w:rsidR="00044981">
        <w:rPr>
          <w:rFonts w:ascii="Arial" w:hAnsi="Arial" w:cs="Arial"/>
        </w:rPr>
        <w:t xml:space="preserve">make a core part of the development </w:t>
      </w:r>
      <w:r w:rsidR="00C405D0" w:rsidRPr="00D91C2A">
        <w:rPr>
          <w:rFonts w:ascii="Arial" w:hAnsi="Arial" w:cs="Arial"/>
        </w:rPr>
        <w:t>plan for the area. However, when the government introduced the new National Planning Policy Framework (NPPF) and revisions to the planning regulations in 2012, the Council started work on a single ‘Local Plan’ in l</w:t>
      </w:r>
      <w:r w:rsidR="000F087E" w:rsidRPr="00D91C2A">
        <w:rPr>
          <w:rFonts w:ascii="Arial" w:hAnsi="Arial" w:cs="Arial"/>
        </w:rPr>
        <w:t xml:space="preserve">ine with the new requirements. To date, the preparation of a new Local Plan has followed these stages: </w:t>
      </w:r>
    </w:p>
    <w:p w:rsidR="00D96F3B" w:rsidRDefault="00D96F3B" w:rsidP="00D96F3B">
      <w:pPr>
        <w:spacing w:after="0"/>
        <w:jc w:val="both"/>
        <w:rPr>
          <w:rFonts w:ascii="Arial" w:hAnsi="Arial" w:cs="Arial"/>
        </w:rPr>
      </w:pPr>
    </w:p>
    <w:p w:rsidR="00D96F3B" w:rsidRPr="000F087E" w:rsidRDefault="00D96F3B" w:rsidP="003A7A7E">
      <w:pPr>
        <w:pStyle w:val="ListParagraph"/>
        <w:numPr>
          <w:ilvl w:val="0"/>
          <w:numId w:val="3"/>
        </w:numPr>
        <w:spacing w:after="0"/>
        <w:jc w:val="both"/>
        <w:rPr>
          <w:rFonts w:ascii="Arial" w:hAnsi="Arial" w:cs="Arial"/>
        </w:rPr>
      </w:pPr>
      <w:r w:rsidRPr="000F087E">
        <w:rPr>
          <w:rFonts w:ascii="Arial" w:hAnsi="Arial" w:cs="Arial"/>
          <w:u w:val="single"/>
        </w:rPr>
        <w:t>Stage 1: Evidence Gathering</w:t>
      </w:r>
      <w:r w:rsidRPr="000F087E">
        <w:rPr>
          <w:rFonts w:ascii="Arial" w:hAnsi="Arial" w:cs="Arial"/>
        </w:rPr>
        <w:t xml:space="preserve"> </w:t>
      </w:r>
    </w:p>
    <w:p w:rsidR="00D96F3B" w:rsidRDefault="00C405D0" w:rsidP="000F087E">
      <w:pPr>
        <w:spacing w:after="0"/>
        <w:ind w:left="720"/>
        <w:jc w:val="both"/>
        <w:rPr>
          <w:rFonts w:ascii="Arial" w:hAnsi="Arial" w:cs="Arial"/>
        </w:rPr>
      </w:pPr>
      <w:r>
        <w:rPr>
          <w:rFonts w:ascii="Arial" w:hAnsi="Arial" w:cs="Arial"/>
        </w:rPr>
        <w:t>In December 2007, the Council adopted its last Local Plan with planning policies and proposals to cover a temporary period of four years – in which time it was intended that a new LDF would be prepared. The first stage of this</w:t>
      </w:r>
      <w:r w:rsidR="00C53BAA">
        <w:rPr>
          <w:rFonts w:ascii="Arial" w:hAnsi="Arial" w:cs="Arial"/>
        </w:rPr>
        <w:t xml:space="preserve"> process involved gathering </w:t>
      </w:r>
      <w:r>
        <w:rPr>
          <w:rFonts w:ascii="Arial" w:hAnsi="Arial" w:cs="Arial"/>
        </w:rPr>
        <w:t xml:space="preserve">evidence that would inform the content of the LDF by preparing and commissioning technical studies and liaising with partner organisations to understand some of the district’s physical, environmental and infrastructure limitations and to formulate some sensible options for future growth.  </w:t>
      </w:r>
    </w:p>
    <w:p w:rsidR="00C405D0" w:rsidRDefault="00C405D0" w:rsidP="00D96F3B">
      <w:pPr>
        <w:spacing w:after="0"/>
        <w:jc w:val="both"/>
        <w:rPr>
          <w:rFonts w:ascii="Arial" w:hAnsi="Arial" w:cs="Arial"/>
        </w:rPr>
      </w:pPr>
    </w:p>
    <w:p w:rsidR="00D96F3B" w:rsidRPr="000F087E" w:rsidRDefault="00D96F3B" w:rsidP="003A7A7E">
      <w:pPr>
        <w:pStyle w:val="ListParagraph"/>
        <w:numPr>
          <w:ilvl w:val="0"/>
          <w:numId w:val="3"/>
        </w:numPr>
        <w:spacing w:after="0"/>
        <w:jc w:val="both"/>
        <w:rPr>
          <w:rFonts w:ascii="Arial" w:hAnsi="Arial" w:cs="Arial"/>
          <w:u w:val="single"/>
        </w:rPr>
      </w:pPr>
      <w:r w:rsidRPr="000F087E">
        <w:rPr>
          <w:rFonts w:ascii="Arial" w:hAnsi="Arial" w:cs="Arial"/>
          <w:u w:val="single"/>
        </w:rPr>
        <w:t>Stage 2: Consultation on LDF Issues and Possible Options (23</w:t>
      </w:r>
      <w:r w:rsidRPr="000F087E">
        <w:rPr>
          <w:rFonts w:ascii="Arial" w:hAnsi="Arial" w:cs="Arial"/>
          <w:u w:val="single"/>
          <w:vertAlign w:val="superscript"/>
        </w:rPr>
        <w:t>rd</w:t>
      </w:r>
      <w:r w:rsidRPr="000F087E">
        <w:rPr>
          <w:rFonts w:ascii="Arial" w:hAnsi="Arial" w:cs="Arial"/>
          <w:u w:val="single"/>
        </w:rPr>
        <w:t xml:space="preserve"> March to 30</w:t>
      </w:r>
      <w:r w:rsidRPr="000F087E">
        <w:rPr>
          <w:rFonts w:ascii="Arial" w:hAnsi="Arial" w:cs="Arial"/>
          <w:u w:val="single"/>
          <w:vertAlign w:val="superscript"/>
        </w:rPr>
        <w:t>th</w:t>
      </w:r>
      <w:r w:rsidRPr="000F087E">
        <w:rPr>
          <w:rFonts w:ascii="Arial" w:hAnsi="Arial" w:cs="Arial"/>
          <w:u w:val="single"/>
        </w:rPr>
        <w:t xml:space="preserve"> May 2009)</w:t>
      </w:r>
    </w:p>
    <w:p w:rsidR="00C405D0" w:rsidRDefault="00C405D0" w:rsidP="000F087E">
      <w:pPr>
        <w:spacing w:after="0"/>
        <w:ind w:left="720"/>
        <w:jc w:val="both"/>
        <w:rPr>
          <w:rFonts w:ascii="Arial" w:hAnsi="Arial" w:cs="Arial"/>
        </w:rPr>
      </w:pPr>
      <w:r>
        <w:rPr>
          <w:rFonts w:ascii="Arial" w:hAnsi="Arial" w:cs="Arial"/>
        </w:rPr>
        <w:t xml:space="preserve">Having undertaken considerable research as part of the evidence gathering stage, the Council produced a ‘discussion document’ for public consultation in March 2009 and held a series of exhibitions and workshops throughout the district to gauge the views of local residents, businesses and other interested parties on a number of planning issues and different suggestions for distributing future growth around the district. The Council received over 4,000 individual comments and suggestions in response to that consultation exercise. </w:t>
      </w:r>
    </w:p>
    <w:p w:rsidR="00C405D0" w:rsidRDefault="00C405D0" w:rsidP="00D96F3B">
      <w:pPr>
        <w:spacing w:after="0"/>
        <w:jc w:val="both"/>
        <w:rPr>
          <w:rFonts w:ascii="Arial" w:hAnsi="Arial" w:cs="Arial"/>
        </w:rPr>
      </w:pPr>
    </w:p>
    <w:p w:rsidR="00C405D0" w:rsidRPr="000F087E" w:rsidRDefault="00C405D0" w:rsidP="003A7A7E">
      <w:pPr>
        <w:pStyle w:val="ListParagraph"/>
        <w:numPr>
          <w:ilvl w:val="0"/>
          <w:numId w:val="3"/>
        </w:numPr>
        <w:spacing w:after="0"/>
        <w:jc w:val="both"/>
        <w:rPr>
          <w:rFonts w:ascii="Arial" w:hAnsi="Arial" w:cs="Arial"/>
          <w:u w:val="single"/>
        </w:rPr>
      </w:pPr>
      <w:r w:rsidRPr="000F087E">
        <w:rPr>
          <w:rFonts w:ascii="Arial" w:hAnsi="Arial" w:cs="Arial"/>
          <w:u w:val="single"/>
        </w:rPr>
        <w:t xml:space="preserve">Stage 3: Consultation on LDF Core Strategy and Development Policies </w:t>
      </w:r>
      <w:r w:rsidR="000F087E" w:rsidRPr="000F087E">
        <w:rPr>
          <w:rFonts w:ascii="Arial" w:hAnsi="Arial" w:cs="Arial"/>
          <w:u w:val="single"/>
        </w:rPr>
        <w:t>(21</w:t>
      </w:r>
      <w:r w:rsidR="000F087E" w:rsidRPr="000F087E">
        <w:rPr>
          <w:rFonts w:ascii="Arial" w:hAnsi="Arial" w:cs="Arial"/>
          <w:u w:val="single"/>
          <w:vertAlign w:val="superscript"/>
        </w:rPr>
        <w:t>st</w:t>
      </w:r>
      <w:r w:rsidR="000F087E" w:rsidRPr="000F087E">
        <w:rPr>
          <w:rFonts w:ascii="Arial" w:hAnsi="Arial" w:cs="Arial"/>
          <w:u w:val="single"/>
        </w:rPr>
        <w:t xml:space="preserve"> October to 6</w:t>
      </w:r>
      <w:r w:rsidR="000F087E" w:rsidRPr="000F087E">
        <w:rPr>
          <w:rFonts w:ascii="Arial" w:hAnsi="Arial" w:cs="Arial"/>
          <w:u w:val="single"/>
          <w:vertAlign w:val="superscript"/>
        </w:rPr>
        <w:t>th</w:t>
      </w:r>
      <w:r w:rsidR="000F087E" w:rsidRPr="000F087E">
        <w:rPr>
          <w:rFonts w:ascii="Arial" w:hAnsi="Arial" w:cs="Arial"/>
          <w:u w:val="single"/>
        </w:rPr>
        <w:t xml:space="preserve"> December 2010)</w:t>
      </w:r>
    </w:p>
    <w:p w:rsidR="000F087E" w:rsidRDefault="000F087E" w:rsidP="000F087E">
      <w:pPr>
        <w:spacing w:after="0"/>
        <w:ind w:left="720"/>
        <w:jc w:val="both"/>
        <w:rPr>
          <w:rFonts w:ascii="Arial" w:hAnsi="Arial" w:cs="Arial"/>
        </w:rPr>
      </w:pPr>
      <w:r>
        <w:rPr>
          <w:rFonts w:ascii="Arial" w:hAnsi="Arial" w:cs="Arial"/>
        </w:rPr>
        <w:t xml:space="preserve">Following careful consideration of the comments received in response to the stage 2 issues and options consultation, the Council prepared a ‘Core Strategy and Development Policies Document’ containing ‘broad-brush’ proposals for the distribution of new development for the period up to 2031 along with a set of new planning policies. The intention at that time was that a Core Strategy would form the first part of an LDF with more detailed policies and site-specific proposals to </w:t>
      </w:r>
      <w:r w:rsidR="00C53BAA">
        <w:rPr>
          <w:rFonts w:ascii="Arial" w:hAnsi="Arial" w:cs="Arial"/>
        </w:rPr>
        <w:t xml:space="preserve">follow </w:t>
      </w:r>
      <w:r>
        <w:rPr>
          <w:rFonts w:ascii="Arial" w:hAnsi="Arial" w:cs="Arial"/>
        </w:rPr>
        <w:t xml:space="preserve">at a later stage. </w:t>
      </w:r>
    </w:p>
    <w:p w:rsidR="000F087E" w:rsidRDefault="000F087E" w:rsidP="000F087E">
      <w:pPr>
        <w:spacing w:after="0"/>
        <w:ind w:left="720"/>
        <w:jc w:val="both"/>
        <w:rPr>
          <w:rFonts w:ascii="Arial" w:hAnsi="Arial" w:cs="Arial"/>
        </w:rPr>
      </w:pPr>
    </w:p>
    <w:p w:rsidR="000F087E" w:rsidRDefault="000F087E" w:rsidP="000F087E">
      <w:pPr>
        <w:spacing w:after="0"/>
        <w:ind w:left="720"/>
        <w:jc w:val="both"/>
        <w:rPr>
          <w:rFonts w:ascii="Arial" w:hAnsi="Arial" w:cs="Arial"/>
        </w:rPr>
      </w:pPr>
      <w:r>
        <w:rPr>
          <w:rFonts w:ascii="Arial" w:hAnsi="Arial" w:cs="Arial"/>
        </w:rPr>
        <w:t>The Core Strategy document was published in October 2010 and a further round of public consultation, including exhibitions and workshops w</w:t>
      </w:r>
      <w:r w:rsidR="00C53BAA">
        <w:rPr>
          <w:rFonts w:ascii="Arial" w:hAnsi="Arial" w:cs="Arial"/>
        </w:rPr>
        <w:t>here</w:t>
      </w:r>
      <w:r>
        <w:rPr>
          <w:rFonts w:ascii="Arial" w:hAnsi="Arial" w:cs="Arial"/>
        </w:rPr>
        <w:t xml:space="preserve"> undertaken. At this stage, interested parties were invited to object to policies and proposals in the document and explain why, in their view, the plan would fail to pass the government’s ‘tests of soundness’. The Council received just over 1,500 individual comments in objection to this document. </w:t>
      </w:r>
    </w:p>
    <w:p w:rsidR="00D96F3B" w:rsidRDefault="00D96F3B" w:rsidP="00D96F3B">
      <w:pPr>
        <w:spacing w:after="0"/>
        <w:jc w:val="both"/>
        <w:rPr>
          <w:rFonts w:ascii="Arial" w:hAnsi="Arial" w:cs="Arial"/>
        </w:rPr>
      </w:pPr>
    </w:p>
    <w:p w:rsidR="00D96F3B" w:rsidRDefault="00D96F3B" w:rsidP="00D96F3B">
      <w:pPr>
        <w:spacing w:after="0"/>
        <w:jc w:val="both"/>
        <w:rPr>
          <w:rFonts w:ascii="Arial" w:hAnsi="Arial" w:cs="Arial"/>
        </w:rPr>
      </w:pPr>
    </w:p>
    <w:p w:rsidR="000F087E" w:rsidRDefault="000F087E" w:rsidP="000F087E">
      <w:pPr>
        <w:spacing w:after="0"/>
        <w:jc w:val="both"/>
        <w:rPr>
          <w:rFonts w:ascii="Arial" w:hAnsi="Arial" w:cs="Arial"/>
        </w:rPr>
      </w:pPr>
    </w:p>
    <w:p w:rsidR="000F087E" w:rsidRPr="000F087E" w:rsidRDefault="000F087E" w:rsidP="003A7A7E">
      <w:pPr>
        <w:pStyle w:val="ListParagraph"/>
        <w:numPr>
          <w:ilvl w:val="0"/>
          <w:numId w:val="3"/>
        </w:numPr>
        <w:spacing w:after="0"/>
        <w:jc w:val="both"/>
        <w:rPr>
          <w:rFonts w:ascii="Arial" w:hAnsi="Arial" w:cs="Arial"/>
          <w:u w:val="single"/>
        </w:rPr>
      </w:pPr>
      <w:r w:rsidRPr="000F087E">
        <w:rPr>
          <w:rFonts w:ascii="Arial" w:hAnsi="Arial" w:cs="Arial"/>
          <w:u w:val="single"/>
        </w:rPr>
        <w:lastRenderedPageBreak/>
        <w:t xml:space="preserve">Stage </w:t>
      </w:r>
      <w:r>
        <w:rPr>
          <w:rFonts w:ascii="Arial" w:hAnsi="Arial" w:cs="Arial"/>
          <w:u w:val="single"/>
        </w:rPr>
        <w:t>4</w:t>
      </w:r>
      <w:r w:rsidRPr="000F087E">
        <w:rPr>
          <w:rFonts w:ascii="Arial" w:hAnsi="Arial" w:cs="Arial"/>
          <w:u w:val="single"/>
        </w:rPr>
        <w:t xml:space="preserve">: Consultation on </w:t>
      </w:r>
      <w:r>
        <w:rPr>
          <w:rFonts w:ascii="Arial" w:hAnsi="Arial" w:cs="Arial"/>
          <w:u w:val="single"/>
        </w:rPr>
        <w:t>Housing Issues</w:t>
      </w:r>
      <w:r w:rsidRPr="000F087E">
        <w:rPr>
          <w:rFonts w:ascii="Arial" w:hAnsi="Arial" w:cs="Arial"/>
          <w:u w:val="single"/>
        </w:rPr>
        <w:t xml:space="preserve"> (</w:t>
      </w:r>
      <w:r>
        <w:rPr>
          <w:rFonts w:ascii="Arial" w:hAnsi="Arial" w:cs="Arial"/>
          <w:u w:val="single"/>
        </w:rPr>
        <w:t>29</w:t>
      </w:r>
      <w:r w:rsidRPr="000F087E">
        <w:rPr>
          <w:rFonts w:ascii="Arial" w:hAnsi="Arial" w:cs="Arial"/>
          <w:u w:val="single"/>
          <w:vertAlign w:val="superscript"/>
        </w:rPr>
        <w:t>th</w:t>
      </w:r>
      <w:r>
        <w:rPr>
          <w:rFonts w:ascii="Arial" w:hAnsi="Arial" w:cs="Arial"/>
          <w:u w:val="single"/>
        </w:rPr>
        <w:t xml:space="preserve"> September to 31</w:t>
      </w:r>
      <w:r w:rsidRPr="000F087E">
        <w:rPr>
          <w:rFonts w:ascii="Arial" w:hAnsi="Arial" w:cs="Arial"/>
          <w:u w:val="single"/>
          <w:vertAlign w:val="superscript"/>
        </w:rPr>
        <w:t>st</w:t>
      </w:r>
      <w:r>
        <w:rPr>
          <w:rFonts w:ascii="Arial" w:hAnsi="Arial" w:cs="Arial"/>
          <w:u w:val="single"/>
        </w:rPr>
        <w:t xml:space="preserve"> October 2011</w:t>
      </w:r>
      <w:r w:rsidRPr="000F087E">
        <w:rPr>
          <w:rFonts w:ascii="Arial" w:hAnsi="Arial" w:cs="Arial"/>
          <w:u w:val="single"/>
        </w:rPr>
        <w:t>)</w:t>
      </w:r>
    </w:p>
    <w:p w:rsidR="000F087E" w:rsidRDefault="000F087E" w:rsidP="000F087E">
      <w:pPr>
        <w:spacing w:after="0"/>
        <w:ind w:left="720"/>
        <w:jc w:val="both"/>
        <w:rPr>
          <w:rFonts w:ascii="Arial" w:hAnsi="Arial" w:cs="Arial"/>
        </w:rPr>
      </w:pPr>
      <w:r>
        <w:rPr>
          <w:rFonts w:ascii="Arial" w:hAnsi="Arial" w:cs="Arial"/>
        </w:rPr>
        <w:t xml:space="preserve">From the 2010 public consultation, the majority of objections from local residents related to the number, location and type of new homes being proposed. Many residents called for a further round of public consultation before the Council </w:t>
      </w:r>
      <w:r w:rsidR="00D05A44">
        <w:rPr>
          <w:rFonts w:ascii="Arial" w:hAnsi="Arial" w:cs="Arial"/>
        </w:rPr>
        <w:t>m</w:t>
      </w:r>
      <w:r>
        <w:rPr>
          <w:rFonts w:ascii="Arial" w:hAnsi="Arial" w:cs="Arial"/>
        </w:rPr>
        <w:t xml:space="preserve">ade any final decisions on the content of the plan. </w:t>
      </w:r>
    </w:p>
    <w:p w:rsidR="000F087E" w:rsidRDefault="000F087E" w:rsidP="000F087E">
      <w:pPr>
        <w:spacing w:after="0"/>
        <w:ind w:left="720"/>
        <w:jc w:val="both"/>
        <w:rPr>
          <w:rFonts w:ascii="Arial" w:hAnsi="Arial" w:cs="Arial"/>
        </w:rPr>
      </w:pPr>
    </w:p>
    <w:p w:rsidR="000F087E" w:rsidRDefault="000F087E" w:rsidP="000F087E">
      <w:pPr>
        <w:spacing w:after="0"/>
        <w:ind w:left="720"/>
        <w:jc w:val="both"/>
        <w:rPr>
          <w:rFonts w:ascii="Arial" w:hAnsi="Arial" w:cs="Arial"/>
        </w:rPr>
      </w:pPr>
      <w:r>
        <w:rPr>
          <w:rFonts w:ascii="Arial" w:hAnsi="Arial" w:cs="Arial"/>
        </w:rPr>
        <w:t xml:space="preserve">The election of a new government in 2010 was followed with proposals in the new Localism Bill (which has now become the ‘Localism Act’) aimed at making major changes to the national planning system including the abolition of regional plans and simplification of national planning guidance. These changes </w:t>
      </w:r>
      <w:r w:rsidR="00D91C2A">
        <w:rPr>
          <w:rFonts w:ascii="Arial" w:hAnsi="Arial" w:cs="Arial"/>
        </w:rPr>
        <w:t>were initially aimed at giving</w:t>
      </w:r>
      <w:r>
        <w:rPr>
          <w:rFonts w:ascii="Arial" w:hAnsi="Arial" w:cs="Arial"/>
        </w:rPr>
        <w:t xml:space="preserve"> communities more say over pla</w:t>
      </w:r>
      <w:r w:rsidR="00D91C2A">
        <w:rPr>
          <w:rFonts w:ascii="Arial" w:hAnsi="Arial" w:cs="Arial"/>
        </w:rPr>
        <w:t>nning issues in their area, giving</w:t>
      </w:r>
      <w:r>
        <w:rPr>
          <w:rFonts w:ascii="Arial" w:hAnsi="Arial" w:cs="Arial"/>
        </w:rPr>
        <w:t xml:space="preserve"> Councils more </w:t>
      </w:r>
      <w:r w:rsidR="00D05A44">
        <w:rPr>
          <w:rFonts w:ascii="Arial" w:hAnsi="Arial" w:cs="Arial"/>
        </w:rPr>
        <w:t>incentives</w:t>
      </w:r>
      <w:r>
        <w:rPr>
          <w:rFonts w:ascii="Arial" w:hAnsi="Arial" w:cs="Arial"/>
        </w:rPr>
        <w:t xml:space="preserve"> to support new development, simplify</w:t>
      </w:r>
      <w:r w:rsidR="00D91C2A">
        <w:rPr>
          <w:rFonts w:ascii="Arial" w:hAnsi="Arial" w:cs="Arial"/>
        </w:rPr>
        <w:t>ing</w:t>
      </w:r>
      <w:r>
        <w:rPr>
          <w:rFonts w:ascii="Arial" w:hAnsi="Arial" w:cs="Arial"/>
        </w:rPr>
        <w:t xml:space="preserve"> national planning rules, </w:t>
      </w:r>
      <w:r w:rsidR="00D91C2A">
        <w:rPr>
          <w:rFonts w:ascii="Arial" w:hAnsi="Arial" w:cs="Arial"/>
        </w:rPr>
        <w:t>making</w:t>
      </w:r>
      <w:r w:rsidR="00D05A44">
        <w:rPr>
          <w:rFonts w:ascii="Arial" w:hAnsi="Arial" w:cs="Arial"/>
        </w:rPr>
        <w:t xml:space="preserve"> it easier for developers to get p</w:t>
      </w:r>
      <w:r w:rsidR="00D91C2A">
        <w:rPr>
          <w:rFonts w:ascii="Arial" w:hAnsi="Arial" w:cs="Arial"/>
        </w:rPr>
        <w:t>lanning permission and encouraging</w:t>
      </w:r>
      <w:r w:rsidR="00D05A44">
        <w:rPr>
          <w:rFonts w:ascii="Arial" w:hAnsi="Arial" w:cs="Arial"/>
        </w:rPr>
        <w:t xml:space="preserve"> Councils to prepare a single ‘Local Plan’ as opposed to an LDF made up of several parts. </w:t>
      </w:r>
    </w:p>
    <w:p w:rsidR="00D05A44" w:rsidRDefault="00D05A44" w:rsidP="000F087E">
      <w:pPr>
        <w:spacing w:after="0"/>
        <w:ind w:left="720"/>
        <w:jc w:val="both"/>
        <w:rPr>
          <w:rFonts w:ascii="Arial" w:hAnsi="Arial" w:cs="Arial"/>
        </w:rPr>
      </w:pPr>
    </w:p>
    <w:p w:rsidR="00D05A44" w:rsidRDefault="00D05A44" w:rsidP="00D05A44">
      <w:pPr>
        <w:spacing w:after="0"/>
        <w:ind w:left="720"/>
        <w:jc w:val="both"/>
        <w:rPr>
          <w:rFonts w:ascii="Arial" w:hAnsi="Arial" w:cs="Arial"/>
        </w:rPr>
      </w:pPr>
      <w:r>
        <w:rPr>
          <w:rFonts w:ascii="Arial" w:hAnsi="Arial" w:cs="Arial"/>
        </w:rPr>
        <w:t xml:space="preserve">In 2011, the Council therefore decided that it would be an appropriate time to undertake further public consultation focussing on the main topic of concern, housing development. This would also allow time for the full implications of the government’s changes to be understood and for a revised plan to be prepared in accordance with the latest national requirements. The Council received a further 1,400 individual responses from the public in response to the consultation exercise. </w:t>
      </w:r>
    </w:p>
    <w:p w:rsidR="00D05A44" w:rsidRDefault="00D05A44" w:rsidP="00D05A44">
      <w:pPr>
        <w:spacing w:after="0"/>
        <w:jc w:val="both"/>
        <w:rPr>
          <w:rFonts w:ascii="Arial" w:hAnsi="Arial" w:cs="Arial"/>
        </w:rPr>
      </w:pPr>
    </w:p>
    <w:p w:rsidR="00D05A44" w:rsidRPr="000F087E" w:rsidRDefault="00D05A44" w:rsidP="003A7A7E">
      <w:pPr>
        <w:pStyle w:val="ListParagraph"/>
        <w:numPr>
          <w:ilvl w:val="0"/>
          <w:numId w:val="3"/>
        </w:numPr>
        <w:spacing w:after="0"/>
        <w:jc w:val="both"/>
        <w:rPr>
          <w:rFonts w:ascii="Arial" w:hAnsi="Arial" w:cs="Arial"/>
          <w:u w:val="single"/>
        </w:rPr>
      </w:pPr>
      <w:r w:rsidRPr="000F087E">
        <w:rPr>
          <w:rFonts w:ascii="Arial" w:hAnsi="Arial" w:cs="Arial"/>
          <w:u w:val="single"/>
        </w:rPr>
        <w:t xml:space="preserve">Stage </w:t>
      </w:r>
      <w:r>
        <w:rPr>
          <w:rFonts w:ascii="Arial" w:hAnsi="Arial" w:cs="Arial"/>
          <w:u w:val="single"/>
        </w:rPr>
        <w:t>5</w:t>
      </w:r>
      <w:r w:rsidRPr="000F087E">
        <w:rPr>
          <w:rFonts w:ascii="Arial" w:hAnsi="Arial" w:cs="Arial"/>
          <w:u w:val="single"/>
        </w:rPr>
        <w:t xml:space="preserve">: Consultation on </w:t>
      </w:r>
      <w:r>
        <w:rPr>
          <w:rFonts w:ascii="Arial" w:hAnsi="Arial" w:cs="Arial"/>
          <w:u w:val="single"/>
        </w:rPr>
        <w:t>a Draft Local Plan (9</w:t>
      </w:r>
      <w:r w:rsidRPr="00D05A44">
        <w:rPr>
          <w:rFonts w:ascii="Arial" w:hAnsi="Arial" w:cs="Arial"/>
          <w:u w:val="single"/>
          <w:vertAlign w:val="superscript"/>
        </w:rPr>
        <w:t>th</w:t>
      </w:r>
      <w:r>
        <w:rPr>
          <w:rFonts w:ascii="Arial" w:hAnsi="Arial" w:cs="Arial"/>
          <w:u w:val="single"/>
        </w:rPr>
        <w:t xml:space="preserve"> November 2012 to 7</w:t>
      </w:r>
      <w:r w:rsidRPr="00D05A44">
        <w:rPr>
          <w:rFonts w:ascii="Arial" w:hAnsi="Arial" w:cs="Arial"/>
          <w:u w:val="single"/>
          <w:vertAlign w:val="superscript"/>
        </w:rPr>
        <w:t>th</w:t>
      </w:r>
      <w:r>
        <w:rPr>
          <w:rFonts w:ascii="Arial" w:hAnsi="Arial" w:cs="Arial"/>
          <w:u w:val="single"/>
        </w:rPr>
        <w:t xml:space="preserve"> January 2013)</w:t>
      </w:r>
    </w:p>
    <w:p w:rsidR="00D05A44" w:rsidRDefault="00D05A44" w:rsidP="00D05A44">
      <w:pPr>
        <w:spacing w:after="0"/>
        <w:ind w:left="720"/>
        <w:jc w:val="both"/>
        <w:rPr>
          <w:rFonts w:ascii="Arial" w:hAnsi="Arial" w:cs="Arial"/>
        </w:rPr>
      </w:pPr>
      <w:r>
        <w:rPr>
          <w:rFonts w:ascii="Arial" w:hAnsi="Arial" w:cs="Arial"/>
        </w:rPr>
        <w:t>On 11</w:t>
      </w:r>
      <w:r w:rsidRPr="00D05A44">
        <w:rPr>
          <w:rFonts w:ascii="Arial" w:hAnsi="Arial" w:cs="Arial"/>
          <w:vertAlign w:val="superscript"/>
        </w:rPr>
        <w:t>th</w:t>
      </w:r>
      <w:r>
        <w:rPr>
          <w:rFonts w:ascii="Arial" w:hAnsi="Arial" w:cs="Arial"/>
        </w:rPr>
        <w:t xml:space="preserve"> September 2012, at a </w:t>
      </w:r>
      <w:r w:rsidR="00B74A2B">
        <w:rPr>
          <w:rFonts w:ascii="Arial" w:hAnsi="Arial" w:cs="Arial"/>
        </w:rPr>
        <w:t>meeting of the Full Council, a D</w:t>
      </w:r>
      <w:r>
        <w:rPr>
          <w:rFonts w:ascii="Arial" w:hAnsi="Arial" w:cs="Arial"/>
        </w:rPr>
        <w:t xml:space="preserve">raft Local Plan was approved for public consultation. This plan took into account the various technical studies, information provided by partner organisations and the various comments received during the three previous rounds of public consultation. This plan included a ‘fair and proportionate’ approach to the distribution of housing development with all towns and villages expected to accommodate a 6% increase in housing stock over a 10 year period. </w:t>
      </w:r>
    </w:p>
    <w:p w:rsidR="00D05A44" w:rsidRDefault="00D05A44" w:rsidP="00D05A44">
      <w:pPr>
        <w:spacing w:after="0"/>
        <w:ind w:left="720"/>
        <w:jc w:val="both"/>
        <w:rPr>
          <w:rFonts w:ascii="Arial" w:hAnsi="Arial" w:cs="Arial"/>
        </w:rPr>
      </w:pPr>
    </w:p>
    <w:p w:rsidR="00D05A44" w:rsidRDefault="00D05A44" w:rsidP="00D05A44">
      <w:pPr>
        <w:spacing w:after="0"/>
        <w:ind w:left="720"/>
        <w:jc w:val="both"/>
        <w:rPr>
          <w:rFonts w:ascii="Arial" w:hAnsi="Arial" w:cs="Arial"/>
        </w:rPr>
      </w:pPr>
      <w:r>
        <w:rPr>
          <w:rFonts w:ascii="Arial" w:hAnsi="Arial" w:cs="Arial"/>
        </w:rPr>
        <w:t>When this plan was published for consultation, 800 comments were received including a fair number of representations of support. The majority of objections related to a small number of specific development proposals but there were also some strong objections to the number of</w:t>
      </w:r>
      <w:r w:rsidR="00C53BAA">
        <w:rPr>
          <w:rFonts w:ascii="Arial" w:hAnsi="Arial" w:cs="Arial"/>
        </w:rPr>
        <w:t xml:space="preserve"> new homes proposed in the plan;</w:t>
      </w:r>
      <w:r>
        <w:rPr>
          <w:rFonts w:ascii="Arial" w:hAnsi="Arial" w:cs="Arial"/>
        </w:rPr>
        <w:t xml:space="preserve"> the short 10-year time-frame of the plan and the </w:t>
      </w:r>
      <w:r w:rsidR="00B74A2B">
        <w:rPr>
          <w:rFonts w:ascii="Arial" w:hAnsi="Arial" w:cs="Arial"/>
        </w:rPr>
        <w:t xml:space="preserve">technical </w:t>
      </w:r>
      <w:r>
        <w:rPr>
          <w:rFonts w:ascii="Arial" w:hAnsi="Arial" w:cs="Arial"/>
        </w:rPr>
        <w:t>logic behind a 6% increase in housing for all settlements</w:t>
      </w:r>
      <w:r w:rsidR="00C53BAA">
        <w:rPr>
          <w:rFonts w:ascii="Arial" w:hAnsi="Arial" w:cs="Arial"/>
        </w:rPr>
        <w:t>.</w:t>
      </w:r>
      <w:r>
        <w:rPr>
          <w:rFonts w:ascii="Arial" w:hAnsi="Arial" w:cs="Arial"/>
        </w:rPr>
        <w:t xml:space="preserve">  </w:t>
      </w:r>
    </w:p>
    <w:p w:rsidR="00B74A2B" w:rsidRDefault="00B74A2B" w:rsidP="00B74A2B">
      <w:pPr>
        <w:spacing w:after="0"/>
        <w:jc w:val="both"/>
        <w:rPr>
          <w:rFonts w:ascii="Arial" w:hAnsi="Arial" w:cs="Arial"/>
        </w:rPr>
      </w:pPr>
    </w:p>
    <w:p w:rsidR="00B74A2B" w:rsidRPr="00AA29CA" w:rsidRDefault="00B74A2B" w:rsidP="003A7A7E">
      <w:pPr>
        <w:pStyle w:val="ListParagraph"/>
        <w:numPr>
          <w:ilvl w:val="0"/>
          <w:numId w:val="3"/>
        </w:numPr>
        <w:spacing w:after="0"/>
        <w:jc w:val="both"/>
        <w:rPr>
          <w:rFonts w:ascii="Arial" w:hAnsi="Arial" w:cs="Arial"/>
          <w:u w:val="single"/>
        </w:rPr>
      </w:pPr>
      <w:r w:rsidRPr="00AA29CA">
        <w:rPr>
          <w:rFonts w:ascii="Arial" w:hAnsi="Arial" w:cs="Arial"/>
          <w:u w:val="single"/>
        </w:rPr>
        <w:t>Stage 6: Consultation on Focussed Changes (</w:t>
      </w:r>
      <w:r w:rsidR="00AA29CA" w:rsidRPr="00AA29CA">
        <w:rPr>
          <w:rFonts w:ascii="Arial" w:hAnsi="Arial" w:cs="Arial"/>
          <w:u w:val="single"/>
        </w:rPr>
        <w:t>6</w:t>
      </w:r>
      <w:r w:rsidR="00AA29CA" w:rsidRPr="00AA29CA">
        <w:rPr>
          <w:rFonts w:ascii="Arial" w:hAnsi="Arial" w:cs="Arial"/>
          <w:u w:val="single"/>
          <w:vertAlign w:val="superscript"/>
        </w:rPr>
        <w:t>th</w:t>
      </w:r>
      <w:r w:rsidRPr="00AA29CA">
        <w:rPr>
          <w:rFonts w:ascii="Arial" w:hAnsi="Arial" w:cs="Arial"/>
          <w:u w:val="single"/>
        </w:rPr>
        <w:t xml:space="preserve"> January 2014 to </w:t>
      </w:r>
      <w:r w:rsidR="00AA29CA" w:rsidRPr="00AA29CA">
        <w:rPr>
          <w:rFonts w:ascii="Arial" w:hAnsi="Arial" w:cs="Arial"/>
          <w:u w:val="single"/>
        </w:rPr>
        <w:t>17</w:t>
      </w:r>
      <w:r w:rsidR="00AA29CA" w:rsidRPr="00AA29CA">
        <w:rPr>
          <w:rFonts w:ascii="Arial" w:hAnsi="Arial" w:cs="Arial"/>
          <w:u w:val="single"/>
          <w:vertAlign w:val="superscript"/>
        </w:rPr>
        <w:t>th</w:t>
      </w:r>
      <w:r w:rsidRPr="00AA29CA">
        <w:rPr>
          <w:rFonts w:ascii="Arial" w:hAnsi="Arial" w:cs="Arial"/>
          <w:u w:val="single"/>
        </w:rPr>
        <w:t xml:space="preserve"> February 2014)</w:t>
      </w:r>
    </w:p>
    <w:p w:rsidR="00B74A2B" w:rsidRDefault="00B74A2B" w:rsidP="00B74A2B">
      <w:pPr>
        <w:spacing w:after="0"/>
        <w:ind w:left="720"/>
        <w:jc w:val="both"/>
        <w:rPr>
          <w:rFonts w:ascii="Arial" w:hAnsi="Arial" w:cs="Arial"/>
        </w:rPr>
      </w:pPr>
      <w:r>
        <w:rPr>
          <w:rFonts w:ascii="Arial" w:hAnsi="Arial" w:cs="Arial"/>
        </w:rPr>
        <w:t xml:space="preserve">Having considered the 800 comments submitted in response to the 2012 Draft Local Plan, the Council accepted that a number of changes could be made to address some of the objections including extending the length of the plan period from 10 to 15 years, indicating some broad locations where longer-term growth was most likely to take place and making amendments to some of the more controversial development proposals. </w:t>
      </w:r>
    </w:p>
    <w:p w:rsidR="00B74A2B" w:rsidRDefault="00B74A2B" w:rsidP="00B74A2B">
      <w:pPr>
        <w:spacing w:after="0"/>
        <w:ind w:left="720"/>
        <w:jc w:val="both"/>
        <w:rPr>
          <w:rFonts w:ascii="Arial" w:hAnsi="Arial" w:cs="Arial"/>
        </w:rPr>
      </w:pPr>
    </w:p>
    <w:p w:rsidR="00B74A2B" w:rsidRDefault="00B74A2B" w:rsidP="00B74A2B">
      <w:pPr>
        <w:spacing w:after="0"/>
        <w:ind w:left="720"/>
        <w:jc w:val="both"/>
        <w:rPr>
          <w:rFonts w:ascii="Arial" w:hAnsi="Arial" w:cs="Arial"/>
        </w:rPr>
      </w:pPr>
      <w:r>
        <w:rPr>
          <w:rFonts w:ascii="Arial" w:hAnsi="Arial" w:cs="Arial"/>
        </w:rPr>
        <w:t>The Council produced a document containing a series of proposed ‘Focussed Changes’ and these were published for consultation</w:t>
      </w:r>
      <w:r w:rsidR="00CD197C">
        <w:rPr>
          <w:rFonts w:ascii="Arial" w:hAnsi="Arial" w:cs="Arial"/>
        </w:rPr>
        <w:t>, attracting a further 560 comments</w:t>
      </w:r>
      <w:r>
        <w:rPr>
          <w:rFonts w:ascii="Arial" w:hAnsi="Arial" w:cs="Arial"/>
        </w:rPr>
        <w:t xml:space="preserve">. Whilst the changes resulted in many of the objections from members of the public being addressed, they also attracted strong objections concerned that the </w:t>
      </w:r>
      <w:r w:rsidR="00F244EE">
        <w:rPr>
          <w:rFonts w:ascii="Arial" w:hAnsi="Arial" w:cs="Arial"/>
        </w:rPr>
        <w:t>plan</w:t>
      </w:r>
      <w:r>
        <w:rPr>
          <w:rFonts w:ascii="Arial" w:hAnsi="Arial" w:cs="Arial"/>
        </w:rPr>
        <w:t xml:space="preserve"> was failing to identify sufficient land to meet the objectively assessed need for housing, in full</w:t>
      </w:r>
      <w:r w:rsidR="00AA29CA">
        <w:rPr>
          <w:rFonts w:ascii="Arial" w:hAnsi="Arial" w:cs="Arial"/>
        </w:rPr>
        <w:t xml:space="preserve"> – as required by the NPPF. </w:t>
      </w:r>
      <w:r w:rsidR="00C53BAA" w:rsidRPr="00027FD0">
        <w:rPr>
          <w:rFonts w:ascii="Arial" w:hAnsi="Arial" w:cs="Arial"/>
        </w:rPr>
        <w:t xml:space="preserve">The objections to </w:t>
      </w:r>
      <w:r w:rsidR="00A20C74" w:rsidRPr="00027FD0">
        <w:rPr>
          <w:rFonts w:ascii="Arial" w:hAnsi="Arial" w:cs="Arial"/>
        </w:rPr>
        <w:t xml:space="preserve">the failure to identify sufficient land for development led to preliminary </w:t>
      </w:r>
      <w:r w:rsidR="00A20C74" w:rsidRPr="00027FD0">
        <w:rPr>
          <w:rFonts w:ascii="Arial" w:hAnsi="Arial" w:cs="Arial"/>
        </w:rPr>
        <w:lastRenderedPageBreak/>
        <w:t>advice being received for the Planning Inspectorate that the Plan in all unlike hood would fail the soundness tests of an Examination in Public.</w:t>
      </w:r>
    </w:p>
    <w:p w:rsidR="00A20C74" w:rsidRDefault="00A20C74" w:rsidP="00B74A2B">
      <w:pPr>
        <w:spacing w:after="0"/>
        <w:ind w:left="720"/>
        <w:jc w:val="both"/>
        <w:rPr>
          <w:rFonts w:ascii="Arial" w:hAnsi="Arial" w:cs="Arial"/>
        </w:rPr>
      </w:pPr>
    </w:p>
    <w:p w:rsidR="00A20C74" w:rsidRPr="00AA29CA" w:rsidRDefault="00A20C74" w:rsidP="00A20C74">
      <w:pPr>
        <w:pStyle w:val="ListParagraph"/>
        <w:numPr>
          <w:ilvl w:val="0"/>
          <w:numId w:val="3"/>
        </w:numPr>
        <w:spacing w:after="0"/>
        <w:jc w:val="both"/>
        <w:rPr>
          <w:rFonts w:ascii="Arial" w:hAnsi="Arial" w:cs="Arial"/>
          <w:u w:val="single"/>
        </w:rPr>
      </w:pPr>
      <w:r w:rsidRPr="00AA29CA">
        <w:rPr>
          <w:rFonts w:ascii="Arial" w:hAnsi="Arial" w:cs="Arial"/>
          <w:u w:val="single"/>
        </w:rPr>
        <w:t xml:space="preserve">Stage </w:t>
      </w:r>
      <w:r>
        <w:rPr>
          <w:rFonts w:ascii="Arial" w:hAnsi="Arial" w:cs="Arial"/>
          <w:u w:val="single"/>
        </w:rPr>
        <w:t>7</w:t>
      </w:r>
      <w:r w:rsidRPr="00AA29CA">
        <w:rPr>
          <w:rFonts w:ascii="Arial" w:hAnsi="Arial" w:cs="Arial"/>
          <w:u w:val="single"/>
        </w:rPr>
        <w:t xml:space="preserve">: Consultation on </w:t>
      </w:r>
      <w:r>
        <w:rPr>
          <w:rFonts w:ascii="Arial" w:hAnsi="Arial" w:cs="Arial"/>
          <w:u w:val="single"/>
        </w:rPr>
        <w:t xml:space="preserve">Issues and Options </w:t>
      </w:r>
      <w:r w:rsidRPr="00AA29CA">
        <w:rPr>
          <w:rFonts w:ascii="Arial" w:hAnsi="Arial" w:cs="Arial"/>
          <w:u w:val="single"/>
        </w:rPr>
        <w:t>(</w:t>
      </w:r>
      <w:r w:rsidR="00027FD0">
        <w:rPr>
          <w:rFonts w:ascii="Arial" w:hAnsi="Arial" w:cs="Arial"/>
          <w:u w:val="single"/>
        </w:rPr>
        <w:t>1</w:t>
      </w:r>
      <w:r w:rsidR="00027FD0" w:rsidRPr="00027FD0">
        <w:rPr>
          <w:rFonts w:ascii="Arial" w:hAnsi="Arial" w:cs="Arial"/>
          <w:u w:val="single"/>
          <w:vertAlign w:val="superscript"/>
        </w:rPr>
        <w:t>st</w:t>
      </w:r>
      <w:r w:rsidR="00027FD0">
        <w:rPr>
          <w:rFonts w:ascii="Arial" w:hAnsi="Arial" w:cs="Arial"/>
          <w:u w:val="single"/>
        </w:rPr>
        <w:t xml:space="preserve"> </w:t>
      </w:r>
      <w:r w:rsidR="003C56DA">
        <w:rPr>
          <w:rFonts w:ascii="Arial" w:hAnsi="Arial" w:cs="Arial"/>
          <w:u w:val="single"/>
        </w:rPr>
        <w:t xml:space="preserve">September </w:t>
      </w:r>
      <w:r w:rsidRPr="00AA29CA">
        <w:rPr>
          <w:rFonts w:ascii="Arial" w:hAnsi="Arial" w:cs="Arial"/>
          <w:u w:val="single"/>
        </w:rPr>
        <w:t>201</w:t>
      </w:r>
      <w:r w:rsidR="003C56DA">
        <w:rPr>
          <w:rFonts w:ascii="Arial" w:hAnsi="Arial" w:cs="Arial"/>
          <w:u w:val="single"/>
        </w:rPr>
        <w:t>5</w:t>
      </w:r>
      <w:r w:rsidRPr="00AA29CA">
        <w:rPr>
          <w:rFonts w:ascii="Arial" w:hAnsi="Arial" w:cs="Arial"/>
          <w:u w:val="single"/>
        </w:rPr>
        <w:t xml:space="preserve"> to 1</w:t>
      </w:r>
      <w:r w:rsidR="003C56DA">
        <w:rPr>
          <w:rFonts w:ascii="Arial" w:hAnsi="Arial" w:cs="Arial"/>
          <w:u w:val="single"/>
        </w:rPr>
        <w:t>3</w:t>
      </w:r>
      <w:r w:rsidRPr="00AA29CA">
        <w:rPr>
          <w:rFonts w:ascii="Arial" w:hAnsi="Arial" w:cs="Arial"/>
          <w:u w:val="single"/>
          <w:vertAlign w:val="superscript"/>
        </w:rPr>
        <w:t>th</w:t>
      </w:r>
      <w:r w:rsidRPr="00AA29CA">
        <w:rPr>
          <w:rFonts w:ascii="Arial" w:hAnsi="Arial" w:cs="Arial"/>
          <w:u w:val="single"/>
        </w:rPr>
        <w:t xml:space="preserve"> </w:t>
      </w:r>
      <w:r w:rsidR="003C56DA">
        <w:rPr>
          <w:rFonts w:ascii="Arial" w:hAnsi="Arial" w:cs="Arial"/>
          <w:u w:val="single"/>
        </w:rPr>
        <w:t xml:space="preserve">October </w:t>
      </w:r>
      <w:r w:rsidRPr="00AA29CA">
        <w:rPr>
          <w:rFonts w:ascii="Arial" w:hAnsi="Arial" w:cs="Arial"/>
          <w:u w:val="single"/>
        </w:rPr>
        <w:t>201</w:t>
      </w:r>
      <w:r w:rsidR="003C56DA">
        <w:rPr>
          <w:rFonts w:ascii="Arial" w:hAnsi="Arial" w:cs="Arial"/>
          <w:u w:val="single"/>
        </w:rPr>
        <w:t>5</w:t>
      </w:r>
      <w:r w:rsidRPr="00AA29CA">
        <w:rPr>
          <w:rFonts w:ascii="Arial" w:hAnsi="Arial" w:cs="Arial"/>
          <w:u w:val="single"/>
        </w:rPr>
        <w:t>)</w:t>
      </w:r>
    </w:p>
    <w:p w:rsidR="00A20C74" w:rsidRDefault="003C56DA" w:rsidP="00B74A2B">
      <w:pPr>
        <w:spacing w:after="0"/>
        <w:ind w:left="720"/>
        <w:jc w:val="both"/>
        <w:rPr>
          <w:rFonts w:ascii="Arial" w:hAnsi="Arial" w:cs="Arial"/>
        </w:rPr>
      </w:pPr>
      <w:r>
        <w:rPr>
          <w:rFonts w:ascii="Arial" w:hAnsi="Arial" w:cs="Arial"/>
        </w:rPr>
        <w:t>Whilst the majority of development management policies in the draft Local Plan (2012</w:t>
      </w:r>
      <w:r w:rsidR="00027FD0">
        <w:rPr>
          <w:rFonts w:ascii="Arial" w:hAnsi="Arial" w:cs="Arial"/>
        </w:rPr>
        <w:t xml:space="preserve"> &amp; 2014</w:t>
      </w:r>
      <w:r>
        <w:rPr>
          <w:rFonts w:ascii="Arial" w:hAnsi="Arial" w:cs="Arial"/>
        </w:rPr>
        <w:t xml:space="preserve">) can be carried forward with some modifications, the </w:t>
      </w:r>
      <w:r w:rsidR="00027FD0">
        <w:rPr>
          <w:rFonts w:ascii="Arial" w:hAnsi="Arial" w:cs="Arial"/>
        </w:rPr>
        <w:t xml:space="preserve">strategic elements including </w:t>
      </w:r>
      <w:r>
        <w:rPr>
          <w:rFonts w:ascii="Arial" w:hAnsi="Arial" w:cs="Arial"/>
        </w:rPr>
        <w:t xml:space="preserve">housing </w:t>
      </w:r>
      <w:r w:rsidR="00646829">
        <w:rPr>
          <w:rFonts w:ascii="Arial" w:hAnsi="Arial" w:cs="Arial"/>
        </w:rPr>
        <w:t>require</w:t>
      </w:r>
      <w:r w:rsidR="00027FD0">
        <w:rPr>
          <w:rFonts w:ascii="Arial" w:hAnsi="Arial" w:cs="Arial"/>
        </w:rPr>
        <w:t>s</w:t>
      </w:r>
      <w:r w:rsidR="00646829">
        <w:rPr>
          <w:rFonts w:ascii="Arial" w:hAnsi="Arial" w:cs="Arial"/>
        </w:rPr>
        <w:t xml:space="preserve"> </w:t>
      </w:r>
      <w:r>
        <w:rPr>
          <w:rFonts w:ascii="Arial" w:hAnsi="Arial" w:cs="Arial"/>
        </w:rPr>
        <w:t xml:space="preserve">a refresh. This refresh </w:t>
      </w:r>
      <w:r w:rsidR="00027FD0">
        <w:rPr>
          <w:rFonts w:ascii="Arial" w:hAnsi="Arial" w:cs="Arial"/>
        </w:rPr>
        <w:t xml:space="preserve">is </w:t>
      </w:r>
      <w:r>
        <w:rPr>
          <w:rFonts w:ascii="Arial" w:hAnsi="Arial" w:cs="Arial"/>
        </w:rPr>
        <w:t xml:space="preserve">required not only due to the previous identification of a lack of sufficient housing land but also due to </w:t>
      </w:r>
      <w:r w:rsidR="00027FD0">
        <w:rPr>
          <w:rFonts w:ascii="Arial" w:hAnsi="Arial" w:cs="Arial"/>
        </w:rPr>
        <w:t xml:space="preserve">a </w:t>
      </w:r>
      <w:r>
        <w:rPr>
          <w:rFonts w:ascii="Arial" w:hAnsi="Arial" w:cs="Arial"/>
        </w:rPr>
        <w:t xml:space="preserve">change in </w:t>
      </w:r>
      <w:r w:rsidR="00027FD0">
        <w:rPr>
          <w:rFonts w:ascii="Arial" w:hAnsi="Arial" w:cs="Arial"/>
        </w:rPr>
        <w:t>the way h</w:t>
      </w:r>
      <w:r>
        <w:rPr>
          <w:rFonts w:ascii="Arial" w:hAnsi="Arial" w:cs="Arial"/>
        </w:rPr>
        <w:t xml:space="preserve">ousing requirement </w:t>
      </w:r>
      <w:r w:rsidR="00027FD0">
        <w:rPr>
          <w:rFonts w:ascii="Arial" w:hAnsi="Arial" w:cs="Arial"/>
        </w:rPr>
        <w:t xml:space="preserve">should </w:t>
      </w:r>
      <w:r>
        <w:rPr>
          <w:rFonts w:ascii="Arial" w:hAnsi="Arial" w:cs="Arial"/>
        </w:rPr>
        <w:t xml:space="preserve">be calculated. </w:t>
      </w:r>
      <w:r w:rsidR="00027FD0">
        <w:rPr>
          <w:rFonts w:ascii="Arial" w:hAnsi="Arial" w:cs="Arial"/>
        </w:rPr>
        <w:t xml:space="preserve">The </w:t>
      </w:r>
      <w:r>
        <w:rPr>
          <w:rFonts w:ascii="Arial" w:hAnsi="Arial" w:cs="Arial"/>
        </w:rPr>
        <w:t>Government</w:t>
      </w:r>
      <w:r w:rsidR="00027FD0">
        <w:rPr>
          <w:rFonts w:ascii="Arial" w:hAnsi="Arial" w:cs="Arial"/>
        </w:rPr>
        <w:t>’s</w:t>
      </w:r>
      <w:r>
        <w:rPr>
          <w:rFonts w:ascii="Arial" w:hAnsi="Arial" w:cs="Arial"/>
        </w:rPr>
        <w:t xml:space="preserve"> Planning Practice Guidance changed the way in which housing need and requirement should be calculated using </w:t>
      </w:r>
      <w:r w:rsidR="00626BD2">
        <w:rPr>
          <w:rFonts w:ascii="Arial" w:hAnsi="Arial" w:cs="Arial"/>
        </w:rPr>
        <w:t>population</w:t>
      </w:r>
      <w:r>
        <w:rPr>
          <w:rFonts w:ascii="Arial" w:hAnsi="Arial" w:cs="Arial"/>
        </w:rPr>
        <w:t xml:space="preserve"> </w:t>
      </w:r>
      <w:r w:rsidR="00626BD2">
        <w:rPr>
          <w:rFonts w:ascii="Arial" w:hAnsi="Arial" w:cs="Arial"/>
        </w:rPr>
        <w:t xml:space="preserve">and household </w:t>
      </w:r>
      <w:r>
        <w:rPr>
          <w:rFonts w:ascii="Arial" w:hAnsi="Arial" w:cs="Arial"/>
        </w:rPr>
        <w:t xml:space="preserve">projections as a starting point, </w:t>
      </w:r>
      <w:r w:rsidR="00626BD2">
        <w:rPr>
          <w:rFonts w:ascii="Arial" w:hAnsi="Arial" w:cs="Arial"/>
        </w:rPr>
        <w:t>then uplifting</w:t>
      </w:r>
      <w:r>
        <w:rPr>
          <w:rFonts w:ascii="Arial" w:hAnsi="Arial" w:cs="Arial"/>
        </w:rPr>
        <w:t xml:space="preserve"> for market indicators to produce an Objectively Assessed Housing Need. Only then could policy consideration</w:t>
      </w:r>
      <w:r w:rsidR="00626BD2">
        <w:rPr>
          <w:rFonts w:ascii="Arial" w:hAnsi="Arial" w:cs="Arial"/>
        </w:rPr>
        <w:t>s</w:t>
      </w:r>
      <w:r>
        <w:rPr>
          <w:rFonts w:ascii="Arial" w:hAnsi="Arial" w:cs="Arial"/>
        </w:rPr>
        <w:t xml:space="preserve"> on supply </w:t>
      </w:r>
      <w:r w:rsidR="00626BD2">
        <w:rPr>
          <w:rFonts w:ascii="Arial" w:hAnsi="Arial" w:cs="Arial"/>
        </w:rPr>
        <w:t xml:space="preserve">and constraints be considered. </w:t>
      </w:r>
      <w:r>
        <w:rPr>
          <w:rFonts w:ascii="Arial" w:hAnsi="Arial" w:cs="Arial"/>
        </w:rPr>
        <w:t xml:space="preserve"> </w:t>
      </w:r>
    </w:p>
    <w:p w:rsidR="00626BD2" w:rsidRDefault="00626BD2" w:rsidP="00B74A2B">
      <w:pPr>
        <w:spacing w:after="0"/>
        <w:ind w:left="720"/>
        <w:jc w:val="both"/>
        <w:rPr>
          <w:rFonts w:ascii="Arial" w:hAnsi="Arial" w:cs="Arial"/>
        </w:rPr>
      </w:pPr>
    </w:p>
    <w:p w:rsidR="00626BD2" w:rsidRDefault="00626BD2" w:rsidP="00B74A2B">
      <w:pPr>
        <w:spacing w:after="0"/>
        <w:ind w:left="720"/>
        <w:jc w:val="both"/>
        <w:rPr>
          <w:rFonts w:ascii="Arial" w:hAnsi="Arial" w:cs="Arial"/>
        </w:rPr>
      </w:pPr>
      <w:r>
        <w:rPr>
          <w:rFonts w:ascii="Arial" w:hAnsi="Arial" w:cs="Arial"/>
        </w:rPr>
        <w:t xml:space="preserve">To address these changes the Strategic Housing Market Area authorities of Braintree, Chelmsford, Colchester and Tendring commissioned a housing needs assessment. This has produced a minimum annualised dwelling requirement of 597 per year. This minimum figure is only considered </w:t>
      </w:r>
      <w:r w:rsidR="0024084F">
        <w:rPr>
          <w:rFonts w:ascii="Arial" w:hAnsi="Arial" w:cs="Arial"/>
        </w:rPr>
        <w:t xml:space="preserve">to be </w:t>
      </w:r>
      <w:r>
        <w:rPr>
          <w:rFonts w:ascii="Arial" w:hAnsi="Arial" w:cs="Arial"/>
        </w:rPr>
        <w:t xml:space="preserve">sound by the SHMA consultants </w:t>
      </w:r>
      <w:r w:rsidR="0024084F">
        <w:rPr>
          <w:rFonts w:ascii="Arial" w:hAnsi="Arial" w:cs="Arial"/>
        </w:rPr>
        <w:t>if it is i</w:t>
      </w:r>
      <w:r>
        <w:rPr>
          <w:rFonts w:ascii="Arial" w:hAnsi="Arial" w:cs="Arial"/>
        </w:rPr>
        <w:t xml:space="preserve">n collaboration with the other SHMA </w:t>
      </w:r>
      <w:r w:rsidR="0024084F">
        <w:rPr>
          <w:rFonts w:ascii="Arial" w:hAnsi="Arial" w:cs="Arial"/>
        </w:rPr>
        <w:t xml:space="preserve">authorities, who have resolved to pick up the higher range of housing need assessed at 705 </w:t>
      </w:r>
      <w:r w:rsidR="00077096">
        <w:rPr>
          <w:rFonts w:ascii="Arial" w:hAnsi="Arial" w:cs="Arial"/>
        </w:rPr>
        <w:t xml:space="preserve">homes per year </w:t>
      </w:r>
      <w:r w:rsidR="0024084F">
        <w:rPr>
          <w:rFonts w:ascii="Arial" w:hAnsi="Arial" w:cs="Arial"/>
        </w:rPr>
        <w:t xml:space="preserve">for Tendring should economic growth prove to be </w:t>
      </w:r>
      <w:r w:rsidR="00027FD0">
        <w:rPr>
          <w:rFonts w:ascii="Arial" w:hAnsi="Arial" w:cs="Arial"/>
        </w:rPr>
        <w:t xml:space="preserve">the </w:t>
      </w:r>
      <w:r w:rsidR="0024084F">
        <w:rPr>
          <w:rFonts w:ascii="Arial" w:hAnsi="Arial" w:cs="Arial"/>
        </w:rPr>
        <w:t>higher</w:t>
      </w:r>
      <w:r w:rsidR="00027FD0">
        <w:rPr>
          <w:rFonts w:ascii="Arial" w:hAnsi="Arial" w:cs="Arial"/>
        </w:rPr>
        <w:t xml:space="preserve"> range rate given in the Essex wide ‘EPOA’ for the Tendring district.</w:t>
      </w:r>
      <w:r w:rsidR="0024084F">
        <w:rPr>
          <w:rFonts w:ascii="Arial" w:hAnsi="Arial" w:cs="Arial"/>
        </w:rPr>
        <w:t xml:space="preserve"> </w:t>
      </w:r>
      <w:r>
        <w:rPr>
          <w:rFonts w:ascii="Arial" w:hAnsi="Arial" w:cs="Arial"/>
        </w:rPr>
        <w:t xml:space="preserve">  </w:t>
      </w:r>
    </w:p>
    <w:p w:rsidR="0024084F" w:rsidRDefault="0024084F" w:rsidP="00B74A2B">
      <w:pPr>
        <w:spacing w:after="0"/>
        <w:ind w:left="720"/>
        <w:jc w:val="both"/>
        <w:rPr>
          <w:rFonts w:ascii="Arial" w:hAnsi="Arial" w:cs="Arial"/>
        </w:rPr>
      </w:pPr>
    </w:p>
    <w:p w:rsidR="0024084F" w:rsidRDefault="0024084F" w:rsidP="00B74A2B">
      <w:pPr>
        <w:spacing w:after="0"/>
        <w:ind w:left="720"/>
        <w:jc w:val="both"/>
        <w:rPr>
          <w:rFonts w:ascii="Arial" w:hAnsi="Arial" w:cs="Arial"/>
        </w:rPr>
      </w:pPr>
      <w:r>
        <w:rPr>
          <w:rFonts w:ascii="Arial" w:hAnsi="Arial" w:cs="Arial"/>
        </w:rPr>
        <w:t xml:space="preserve">The Issues and Options consultation </w:t>
      </w:r>
      <w:r w:rsidR="00313277">
        <w:rPr>
          <w:rFonts w:ascii="Arial" w:hAnsi="Arial" w:cs="Arial"/>
        </w:rPr>
        <w:t xml:space="preserve">closed in October 2015 and this LDS sets out the planned way ahead for the further production of the Local Plan. It must be noted that whilst the timetables in this new LDS will be the targets for Tendring DC both external and internal factors may require further amendments to the programme. </w:t>
      </w:r>
    </w:p>
    <w:p w:rsidR="00313277" w:rsidRDefault="00313277" w:rsidP="00B74A2B">
      <w:pPr>
        <w:spacing w:after="0"/>
        <w:ind w:left="720"/>
        <w:jc w:val="both"/>
        <w:rPr>
          <w:rFonts w:ascii="Arial" w:hAnsi="Arial" w:cs="Arial"/>
        </w:rPr>
      </w:pPr>
    </w:p>
    <w:p w:rsidR="00313277" w:rsidRDefault="00313277" w:rsidP="00313277">
      <w:pPr>
        <w:pStyle w:val="ListParagraph"/>
        <w:numPr>
          <w:ilvl w:val="0"/>
          <w:numId w:val="3"/>
        </w:numPr>
        <w:spacing w:after="0"/>
        <w:jc w:val="both"/>
        <w:rPr>
          <w:rFonts w:ascii="Arial" w:hAnsi="Arial" w:cs="Arial"/>
          <w:u w:val="single"/>
        </w:rPr>
      </w:pPr>
      <w:r w:rsidRPr="00AA29CA">
        <w:rPr>
          <w:rFonts w:ascii="Arial" w:hAnsi="Arial" w:cs="Arial"/>
          <w:u w:val="single"/>
        </w:rPr>
        <w:t xml:space="preserve">Stage </w:t>
      </w:r>
      <w:r>
        <w:rPr>
          <w:rFonts w:ascii="Arial" w:hAnsi="Arial" w:cs="Arial"/>
          <w:u w:val="single"/>
        </w:rPr>
        <w:t>8</w:t>
      </w:r>
      <w:r w:rsidRPr="00AA29CA">
        <w:rPr>
          <w:rFonts w:ascii="Arial" w:hAnsi="Arial" w:cs="Arial"/>
          <w:u w:val="single"/>
        </w:rPr>
        <w:t xml:space="preserve">: Consultation on </w:t>
      </w:r>
      <w:r>
        <w:rPr>
          <w:rFonts w:ascii="Arial" w:hAnsi="Arial" w:cs="Arial"/>
          <w:u w:val="single"/>
        </w:rPr>
        <w:t xml:space="preserve">the draft Local Plan / Preferred Options </w:t>
      </w:r>
    </w:p>
    <w:p w:rsidR="00313277" w:rsidRPr="00313277" w:rsidRDefault="00313277" w:rsidP="00313277">
      <w:pPr>
        <w:spacing w:after="0"/>
        <w:ind w:left="720"/>
        <w:jc w:val="both"/>
        <w:rPr>
          <w:rFonts w:ascii="Arial" w:hAnsi="Arial" w:cs="Arial"/>
        </w:rPr>
      </w:pPr>
      <w:r>
        <w:rPr>
          <w:rFonts w:ascii="Arial" w:hAnsi="Arial" w:cs="Arial"/>
        </w:rPr>
        <w:t xml:space="preserve">This stage will </w:t>
      </w:r>
      <w:r w:rsidR="00353FCE">
        <w:rPr>
          <w:rFonts w:ascii="Arial" w:hAnsi="Arial" w:cs="Arial"/>
        </w:rPr>
        <w:t>pull</w:t>
      </w:r>
      <w:r>
        <w:rPr>
          <w:rFonts w:ascii="Arial" w:hAnsi="Arial" w:cs="Arial"/>
        </w:rPr>
        <w:t xml:space="preserve"> the </w:t>
      </w:r>
      <w:r w:rsidR="00353FCE">
        <w:rPr>
          <w:rFonts w:ascii="Arial" w:hAnsi="Arial" w:cs="Arial"/>
        </w:rPr>
        <w:t xml:space="preserve">research and previous consultation </w:t>
      </w:r>
      <w:r>
        <w:rPr>
          <w:rFonts w:ascii="Arial" w:hAnsi="Arial" w:cs="Arial"/>
        </w:rPr>
        <w:t>evidence t</w:t>
      </w:r>
      <w:r w:rsidR="00353FCE">
        <w:rPr>
          <w:rFonts w:ascii="Arial" w:hAnsi="Arial" w:cs="Arial"/>
        </w:rPr>
        <w:t>o</w:t>
      </w:r>
      <w:r>
        <w:rPr>
          <w:rFonts w:ascii="Arial" w:hAnsi="Arial" w:cs="Arial"/>
        </w:rPr>
        <w:t>g</w:t>
      </w:r>
      <w:r w:rsidR="00353FCE">
        <w:rPr>
          <w:rFonts w:ascii="Arial" w:hAnsi="Arial" w:cs="Arial"/>
        </w:rPr>
        <w:t>ether</w:t>
      </w:r>
      <w:r>
        <w:rPr>
          <w:rFonts w:ascii="Arial" w:hAnsi="Arial" w:cs="Arial"/>
        </w:rPr>
        <w:t xml:space="preserve"> to produce a draft Local Plan </w:t>
      </w:r>
      <w:r w:rsidR="00353FCE">
        <w:rPr>
          <w:rFonts w:ascii="Arial" w:hAnsi="Arial" w:cs="Arial"/>
        </w:rPr>
        <w:t xml:space="preserve">for public consultation. Following that consultation the council will prepare a submission version of the Local Plan. This version will seek to overcome any outstanding objections to policies and plug any identified evidence gaps. </w:t>
      </w:r>
    </w:p>
    <w:p w:rsidR="00313277" w:rsidRPr="00313277" w:rsidRDefault="00313277" w:rsidP="00313277">
      <w:pPr>
        <w:spacing w:after="0"/>
        <w:ind w:left="360"/>
        <w:jc w:val="both"/>
        <w:rPr>
          <w:rFonts w:ascii="Arial" w:hAnsi="Arial" w:cs="Arial"/>
          <w:u w:val="single"/>
        </w:rPr>
      </w:pPr>
    </w:p>
    <w:p w:rsidR="00313277" w:rsidRDefault="00313277" w:rsidP="00313277">
      <w:pPr>
        <w:pStyle w:val="ListParagraph"/>
        <w:numPr>
          <w:ilvl w:val="0"/>
          <w:numId w:val="3"/>
        </w:numPr>
        <w:spacing w:after="0"/>
        <w:jc w:val="both"/>
        <w:rPr>
          <w:rFonts w:ascii="Arial" w:hAnsi="Arial" w:cs="Arial"/>
          <w:u w:val="single"/>
        </w:rPr>
      </w:pPr>
      <w:r w:rsidRPr="00AA29CA">
        <w:rPr>
          <w:rFonts w:ascii="Arial" w:hAnsi="Arial" w:cs="Arial"/>
          <w:u w:val="single"/>
        </w:rPr>
        <w:t xml:space="preserve">Stage </w:t>
      </w:r>
      <w:r>
        <w:rPr>
          <w:rFonts w:ascii="Arial" w:hAnsi="Arial" w:cs="Arial"/>
          <w:u w:val="single"/>
        </w:rPr>
        <w:t>9</w:t>
      </w:r>
      <w:r w:rsidRPr="00AA29CA">
        <w:rPr>
          <w:rFonts w:ascii="Arial" w:hAnsi="Arial" w:cs="Arial"/>
          <w:u w:val="single"/>
        </w:rPr>
        <w:t xml:space="preserve">: Consultation on </w:t>
      </w:r>
      <w:r>
        <w:rPr>
          <w:rFonts w:ascii="Arial" w:hAnsi="Arial" w:cs="Arial"/>
          <w:u w:val="single"/>
        </w:rPr>
        <w:t xml:space="preserve">behalf of </w:t>
      </w:r>
      <w:r w:rsidR="00353FCE">
        <w:rPr>
          <w:rFonts w:ascii="Arial" w:hAnsi="Arial" w:cs="Arial"/>
          <w:u w:val="single"/>
        </w:rPr>
        <w:t>Government</w:t>
      </w:r>
      <w:r>
        <w:rPr>
          <w:rFonts w:ascii="Arial" w:hAnsi="Arial" w:cs="Arial"/>
          <w:u w:val="single"/>
        </w:rPr>
        <w:t xml:space="preserve"> on the Submitted Local Plan</w:t>
      </w:r>
    </w:p>
    <w:p w:rsidR="00353FCE" w:rsidRDefault="00353FCE" w:rsidP="00353FCE">
      <w:pPr>
        <w:pStyle w:val="ListParagraph"/>
        <w:spacing w:after="0"/>
        <w:jc w:val="both"/>
        <w:rPr>
          <w:rFonts w:ascii="Arial" w:hAnsi="Arial" w:cs="Arial"/>
        </w:rPr>
      </w:pPr>
      <w:r w:rsidRPr="00353FCE">
        <w:rPr>
          <w:rFonts w:ascii="Arial" w:hAnsi="Arial" w:cs="Arial"/>
        </w:rPr>
        <w:t xml:space="preserve">This </w:t>
      </w:r>
      <w:r>
        <w:rPr>
          <w:rFonts w:ascii="Arial" w:hAnsi="Arial" w:cs="Arial"/>
        </w:rPr>
        <w:t xml:space="preserve">stage produces a version of the Local Plan which the council believes will meet the legal tests required for a sound Local Plan. These tests are examined in a public forum known as the ‘Examination in Public’. The Council consults the public on this version of the plan on behalf of the government and submits all responses to the government. The government then appoints an independent (of government, the council and any other party) </w:t>
      </w:r>
      <w:r w:rsidR="00077096">
        <w:rPr>
          <w:rFonts w:ascii="Arial" w:hAnsi="Arial" w:cs="Arial"/>
        </w:rPr>
        <w:t>Planning</w:t>
      </w:r>
      <w:r>
        <w:rPr>
          <w:rFonts w:ascii="Arial" w:hAnsi="Arial" w:cs="Arial"/>
        </w:rPr>
        <w:t xml:space="preserve"> Inspector to undertake the Examination in Public.</w:t>
      </w:r>
    </w:p>
    <w:p w:rsidR="00353FCE" w:rsidRPr="00353FCE" w:rsidRDefault="00353FCE" w:rsidP="00353FCE">
      <w:pPr>
        <w:pStyle w:val="ListParagraph"/>
        <w:spacing w:after="0"/>
        <w:jc w:val="both"/>
        <w:rPr>
          <w:rFonts w:ascii="Arial" w:hAnsi="Arial" w:cs="Arial"/>
        </w:rPr>
      </w:pPr>
    </w:p>
    <w:p w:rsidR="00313277" w:rsidRPr="00AA29CA" w:rsidRDefault="00313277" w:rsidP="00313277">
      <w:pPr>
        <w:pStyle w:val="ListParagraph"/>
        <w:numPr>
          <w:ilvl w:val="0"/>
          <w:numId w:val="3"/>
        </w:numPr>
        <w:spacing w:after="0"/>
        <w:jc w:val="both"/>
        <w:rPr>
          <w:rFonts w:ascii="Arial" w:hAnsi="Arial" w:cs="Arial"/>
          <w:u w:val="single"/>
        </w:rPr>
      </w:pPr>
      <w:r w:rsidRPr="00AA29CA">
        <w:rPr>
          <w:rFonts w:ascii="Arial" w:hAnsi="Arial" w:cs="Arial"/>
          <w:u w:val="single"/>
        </w:rPr>
        <w:t xml:space="preserve">Stage </w:t>
      </w:r>
      <w:r>
        <w:rPr>
          <w:rFonts w:ascii="Arial" w:hAnsi="Arial" w:cs="Arial"/>
          <w:u w:val="single"/>
        </w:rPr>
        <w:t>10</w:t>
      </w:r>
      <w:r w:rsidRPr="00AA29CA">
        <w:rPr>
          <w:rFonts w:ascii="Arial" w:hAnsi="Arial" w:cs="Arial"/>
          <w:u w:val="single"/>
        </w:rPr>
        <w:t xml:space="preserve">: </w:t>
      </w:r>
      <w:r>
        <w:rPr>
          <w:rFonts w:ascii="Arial" w:hAnsi="Arial" w:cs="Arial"/>
          <w:u w:val="single"/>
        </w:rPr>
        <w:t>Examination in Public, Modifications and Adoption of the Local Plan</w:t>
      </w:r>
    </w:p>
    <w:p w:rsidR="00313277" w:rsidRPr="00313277" w:rsidRDefault="00353FCE" w:rsidP="00353FCE">
      <w:pPr>
        <w:pStyle w:val="ListParagraph"/>
        <w:spacing w:after="0"/>
        <w:jc w:val="both"/>
        <w:rPr>
          <w:rFonts w:ascii="Arial" w:hAnsi="Arial" w:cs="Arial"/>
        </w:rPr>
      </w:pPr>
      <w:r>
        <w:rPr>
          <w:rFonts w:ascii="Arial" w:hAnsi="Arial" w:cs="Arial"/>
        </w:rPr>
        <w:t xml:space="preserve">Under current practice the appointed Planning Inspector will assess the submitted Local plan documents and call hearings on any matters s/he considers need further clarification. The </w:t>
      </w:r>
      <w:r w:rsidR="00124F7D">
        <w:rPr>
          <w:rFonts w:ascii="Arial" w:hAnsi="Arial" w:cs="Arial"/>
        </w:rPr>
        <w:t>Inspector</w:t>
      </w:r>
      <w:r>
        <w:rPr>
          <w:rFonts w:ascii="Arial" w:hAnsi="Arial" w:cs="Arial"/>
        </w:rPr>
        <w:t xml:space="preserve"> </w:t>
      </w:r>
      <w:r w:rsidR="00124F7D">
        <w:rPr>
          <w:rFonts w:ascii="Arial" w:hAnsi="Arial" w:cs="Arial"/>
        </w:rPr>
        <w:t>will</w:t>
      </w:r>
      <w:r>
        <w:rPr>
          <w:rFonts w:ascii="Arial" w:hAnsi="Arial" w:cs="Arial"/>
        </w:rPr>
        <w:t xml:space="preserve"> be asked </w:t>
      </w:r>
      <w:r w:rsidR="00124F7D">
        <w:rPr>
          <w:rFonts w:ascii="Arial" w:hAnsi="Arial" w:cs="Arial"/>
        </w:rPr>
        <w:t xml:space="preserve">by the Council </w:t>
      </w:r>
      <w:r>
        <w:rPr>
          <w:rFonts w:ascii="Arial" w:hAnsi="Arial" w:cs="Arial"/>
        </w:rPr>
        <w:t>to make good any areas of concern by suggesting ‘</w:t>
      </w:r>
      <w:r w:rsidR="00124F7D">
        <w:rPr>
          <w:rFonts w:ascii="Arial" w:hAnsi="Arial" w:cs="Arial"/>
        </w:rPr>
        <w:t>proposed</w:t>
      </w:r>
      <w:r>
        <w:rPr>
          <w:rFonts w:ascii="Arial" w:hAnsi="Arial" w:cs="Arial"/>
        </w:rPr>
        <w:t>’ modi</w:t>
      </w:r>
      <w:r w:rsidR="00124F7D">
        <w:rPr>
          <w:rFonts w:ascii="Arial" w:hAnsi="Arial" w:cs="Arial"/>
        </w:rPr>
        <w:t xml:space="preserve">fications. These may be subject to further public </w:t>
      </w:r>
      <w:r w:rsidR="00077096">
        <w:rPr>
          <w:rFonts w:ascii="Arial" w:hAnsi="Arial" w:cs="Arial"/>
        </w:rPr>
        <w:t>consultation</w:t>
      </w:r>
      <w:r w:rsidR="00124F7D">
        <w:rPr>
          <w:rFonts w:ascii="Arial" w:hAnsi="Arial" w:cs="Arial"/>
        </w:rPr>
        <w:t xml:space="preserve"> and hearing. If however the Inspector considers the modifications needed to make the plan sound are significant s/he may ask the Council to withdraw the Local Plan and go back to an earlier stage of production.</w:t>
      </w:r>
    </w:p>
    <w:p w:rsidR="0078141C" w:rsidRPr="00D96F3B" w:rsidRDefault="0096588A" w:rsidP="0078141C">
      <w:pPr>
        <w:spacing w:after="0"/>
        <w:jc w:val="both"/>
        <w:rPr>
          <w:rFonts w:ascii="Arial" w:hAnsi="Arial" w:cs="Arial"/>
          <w:color w:val="7030A0"/>
          <w:sz w:val="32"/>
          <w:szCs w:val="32"/>
        </w:rPr>
      </w:pPr>
      <w:r>
        <w:rPr>
          <w:rFonts w:ascii="Arial" w:hAnsi="Arial" w:cs="Arial"/>
          <w:b/>
          <w:color w:val="7030A0"/>
          <w:sz w:val="32"/>
          <w:szCs w:val="32"/>
        </w:rPr>
        <w:lastRenderedPageBreak/>
        <w:t xml:space="preserve">3 </w:t>
      </w:r>
      <w:r w:rsidR="0078141C">
        <w:rPr>
          <w:rFonts w:ascii="Arial" w:hAnsi="Arial" w:cs="Arial"/>
          <w:b/>
          <w:color w:val="7030A0"/>
          <w:sz w:val="32"/>
          <w:szCs w:val="32"/>
        </w:rPr>
        <w:t xml:space="preserve">Documents to be </w:t>
      </w:r>
      <w:r w:rsidR="00142768">
        <w:rPr>
          <w:rFonts w:ascii="Arial" w:hAnsi="Arial" w:cs="Arial"/>
          <w:b/>
          <w:color w:val="7030A0"/>
          <w:sz w:val="32"/>
          <w:szCs w:val="32"/>
        </w:rPr>
        <w:t>P</w:t>
      </w:r>
      <w:r w:rsidR="0078141C">
        <w:rPr>
          <w:rFonts w:ascii="Arial" w:hAnsi="Arial" w:cs="Arial"/>
          <w:b/>
          <w:color w:val="7030A0"/>
          <w:sz w:val="32"/>
          <w:szCs w:val="32"/>
        </w:rPr>
        <w:t xml:space="preserve">repared </w:t>
      </w:r>
    </w:p>
    <w:p w:rsidR="0078141C" w:rsidRPr="0078141C" w:rsidRDefault="0078141C" w:rsidP="00D866BD">
      <w:pPr>
        <w:spacing w:after="0"/>
        <w:rPr>
          <w:rFonts w:ascii="Arial" w:hAnsi="Arial" w:cs="Arial"/>
          <w:b/>
        </w:rPr>
      </w:pPr>
    </w:p>
    <w:p w:rsidR="0078141C" w:rsidRPr="00142768" w:rsidRDefault="0078141C" w:rsidP="003A7A7E">
      <w:pPr>
        <w:pStyle w:val="ListParagraph"/>
        <w:numPr>
          <w:ilvl w:val="1"/>
          <w:numId w:val="8"/>
        </w:numPr>
        <w:tabs>
          <w:tab w:val="left" w:pos="0"/>
          <w:tab w:val="left" w:pos="567"/>
        </w:tabs>
        <w:spacing w:after="0"/>
        <w:ind w:left="0" w:firstLine="0"/>
        <w:jc w:val="both"/>
        <w:rPr>
          <w:rFonts w:ascii="Arial" w:hAnsi="Arial" w:cs="Arial"/>
        </w:rPr>
      </w:pPr>
      <w:r w:rsidRPr="00142768">
        <w:rPr>
          <w:rFonts w:ascii="Arial" w:hAnsi="Arial" w:cs="Arial"/>
        </w:rPr>
        <w:t>For the period 201</w:t>
      </w:r>
      <w:r w:rsidR="004A0705">
        <w:rPr>
          <w:rFonts w:ascii="Arial" w:hAnsi="Arial" w:cs="Arial"/>
        </w:rPr>
        <w:t>5</w:t>
      </w:r>
      <w:r w:rsidRPr="00142768">
        <w:rPr>
          <w:rFonts w:ascii="Arial" w:hAnsi="Arial" w:cs="Arial"/>
        </w:rPr>
        <w:t xml:space="preserve"> to 201</w:t>
      </w:r>
      <w:r w:rsidR="004A0705">
        <w:rPr>
          <w:rFonts w:ascii="Arial" w:hAnsi="Arial" w:cs="Arial"/>
        </w:rPr>
        <w:t>8</w:t>
      </w:r>
      <w:r w:rsidRPr="00142768">
        <w:rPr>
          <w:rFonts w:ascii="Arial" w:hAnsi="Arial" w:cs="Arial"/>
        </w:rPr>
        <w:t xml:space="preserve">, the following planning documents will be prepared: </w:t>
      </w:r>
    </w:p>
    <w:p w:rsidR="0078141C" w:rsidRPr="0078141C" w:rsidRDefault="0078141C" w:rsidP="00D866BD">
      <w:pPr>
        <w:spacing w:after="0"/>
        <w:rPr>
          <w:rFonts w:ascii="Arial" w:hAnsi="Arial" w:cs="Arial"/>
        </w:rPr>
      </w:pPr>
    </w:p>
    <w:p w:rsidR="00DE0320" w:rsidRPr="0078141C" w:rsidRDefault="00DE0320" w:rsidP="00DE0320">
      <w:pPr>
        <w:spacing w:after="0"/>
        <w:rPr>
          <w:rFonts w:ascii="Arial" w:hAnsi="Arial" w:cs="Arial"/>
        </w:rPr>
      </w:pPr>
    </w:p>
    <w:p w:rsidR="00DE0320" w:rsidRPr="0078141C" w:rsidRDefault="008E7AAC" w:rsidP="003A7A7E">
      <w:pPr>
        <w:pStyle w:val="ListParagraph"/>
        <w:numPr>
          <w:ilvl w:val="0"/>
          <w:numId w:val="4"/>
        </w:numPr>
        <w:spacing w:after="0"/>
        <w:rPr>
          <w:rFonts w:ascii="Arial" w:hAnsi="Arial" w:cs="Arial"/>
          <w:b/>
        </w:rPr>
      </w:pPr>
      <w:r>
        <w:rPr>
          <w:rFonts w:ascii="Arial" w:hAnsi="Arial" w:cs="Arial"/>
          <w:b/>
        </w:rPr>
        <w:t>Tendring District Local Plan</w:t>
      </w:r>
    </w:p>
    <w:p w:rsidR="00DE0320" w:rsidRDefault="00DE0320" w:rsidP="00DE0320">
      <w:pPr>
        <w:spacing w:after="0"/>
        <w:rPr>
          <w:rFonts w:ascii="Arial" w:hAnsi="Arial" w:cs="Arial"/>
          <w:b/>
        </w:rPr>
      </w:pPr>
    </w:p>
    <w:p w:rsidR="00815EE1" w:rsidRDefault="00380E55" w:rsidP="00DE0320">
      <w:pPr>
        <w:spacing w:after="0"/>
        <w:ind w:left="720"/>
        <w:jc w:val="both"/>
        <w:rPr>
          <w:rFonts w:ascii="Arial" w:hAnsi="Arial" w:cs="Arial"/>
        </w:rPr>
      </w:pPr>
      <w:r>
        <w:rPr>
          <w:rFonts w:ascii="Arial" w:hAnsi="Arial" w:cs="Arial"/>
        </w:rPr>
        <w:t xml:space="preserve">The Local Plan will be the main planning document for Tendring setting out the strategy for growth for the period </w:t>
      </w:r>
      <w:r w:rsidR="00142768">
        <w:rPr>
          <w:rFonts w:ascii="Arial" w:hAnsi="Arial" w:cs="Arial"/>
        </w:rPr>
        <w:t>to 203</w:t>
      </w:r>
      <w:r w:rsidR="00815EE1">
        <w:rPr>
          <w:rFonts w:ascii="Arial" w:hAnsi="Arial" w:cs="Arial"/>
        </w:rPr>
        <w:t>2 and beyond</w:t>
      </w:r>
      <w:r>
        <w:rPr>
          <w:rFonts w:ascii="Arial" w:hAnsi="Arial" w:cs="Arial"/>
        </w:rPr>
        <w:t xml:space="preserve">, identifying specific sites for development and including the policies that will be used in the determination of planning applications. The new document will supersede the </w:t>
      </w:r>
      <w:r w:rsidR="00815EE1">
        <w:rPr>
          <w:rFonts w:ascii="Arial" w:hAnsi="Arial" w:cs="Arial"/>
        </w:rPr>
        <w:t>2007 ‘saved polices</w:t>
      </w:r>
      <w:r w:rsidR="006223D3">
        <w:rPr>
          <w:rFonts w:ascii="Arial" w:hAnsi="Arial" w:cs="Arial"/>
        </w:rPr>
        <w:t>’</w:t>
      </w:r>
      <w:r w:rsidR="00815EE1">
        <w:rPr>
          <w:rFonts w:ascii="Arial" w:hAnsi="Arial" w:cs="Arial"/>
        </w:rPr>
        <w:t xml:space="preserve"> and the </w:t>
      </w:r>
      <w:r>
        <w:rPr>
          <w:rFonts w:ascii="Arial" w:hAnsi="Arial" w:cs="Arial"/>
        </w:rPr>
        <w:t>2012 Draft Local Plan</w:t>
      </w:r>
      <w:r w:rsidR="00142768">
        <w:rPr>
          <w:rFonts w:ascii="Arial" w:hAnsi="Arial" w:cs="Arial"/>
        </w:rPr>
        <w:t xml:space="preserve">, as </w:t>
      </w:r>
      <w:r w:rsidR="00815EE1">
        <w:rPr>
          <w:rFonts w:ascii="Arial" w:hAnsi="Arial" w:cs="Arial"/>
        </w:rPr>
        <w:t>amended by t</w:t>
      </w:r>
      <w:r w:rsidR="00142768">
        <w:rPr>
          <w:rFonts w:ascii="Arial" w:hAnsi="Arial" w:cs="Arial"/>
        </w:rPr>
        <w:t>he 2014 Focussed Changes</w:t>
      </w:r>
      <w:r w:rsidR="00815EE1">
        <w:rPr>
          <w:rFonts w:ascii="Arial" w:hAnsi="Arial" w:cs="Arial"/>
        </w:rPr>
        <w:t xml:space="preserve">. </w:t>
      </w:r>
    </w:p>
    <w:p w:rsidR="00815EE1" w:rsidRDefault="00815EE1" w:rsidP="00DE0320">
      <w:pPr>
        <w:spacing w:after="0"/>
        <w:ind w:left="720"/>
        <w:jc w:val="both"/>
        <w:rPr>
          <w:rFonts w:ascii="Arial" w:hAnsi="Arial" w:cs="Arial"/>
        </w:rPr>
      </w:pPr>
    </w:p>
    <w:p w:rsidR="009D5469" w:rsidRDefault="00815EE1" w:rsidP="00DE0320">
      <w:pPr>
        <w:spacing w:after="0"/>
        <w:ind w:left="720"/>
        <w:jc w:val="both"/>
        <w:rPr>
          <w:rFonts w:ascii="Arial" w:hAnsi="Arial" w:cs="Arial"/>
        </w:rPr>
      </w:pPr>
      <w:r>
        <w:rPr>
          <w:rFonts w:ascii="Arial" w:hAnsi="Arial" w:cs="Arial"/>
        </w:rPr>
        <w:t xml:space="preserve">The Plan will be created </w:t>
      </w:r>
      <w:r w:rsidR="006223D3">
        <w:rPr>
          <w:rFonts w:ascii="Arial" w:hAnsi="Arial" w:cs="Arial"/>
        </w:rPr>
        <w:t xml:space="preserve">with </w:t>
      </w:r>
      <w:r>
        <w:rPr>
          <w:rFonts w:ascii="Arial" w:hAnsi="Arial" w:cs="Arial"/>
        </w:rPr>
        <w:t xml:space="preserve">two parts, the strategic elements and the development management elements. </w:t>
      </w:r>
    </w:p>
    <w:p w:rsidR="009D5469" w:rsidRDefault="009D5469" w:rsidP="00DE0320">
      <w:pPr>
        <w:spacing w:after="0"/>
        <w:ind w:left="720"/>
        <w:jc w:val="both"/>
        <w:rPr>
          <w:rFonts w:ascii="Arial" w:hAnsi="Arial" w:cs="Arial"/>
        </w:rPr>
      </w:pPr>
    </w:p>
    <w:p w:rsidR="008E7AAC" w:rsidRDefault="00815EE1" w:rsidP="009D5469">
      <w:pPr>
        <w:pStyle w:val="ListParagraph"/>
        <w:numPr>
          <w:ilvl w:val="0"/>
          <w:numId w:val="13"/>
        </w:numPr>
        <w:spacing w:after="0"/>
        <w:jc w:val="both"/>
        <w:rPr>
          <w:rFonts w:ascii="Arial" w:hAnsi="Arial" w:cs="Arial"/>
        </w:rPr>
      </w:pPr>
      <w:r w:rsidRPr="009D5469">
        <w:rPr>
          <w:rFonts w:ascii="Arial" w:hAnsi="Arial" w:cs="Arial"/>
        </w:rPr>
        <w:t>The strategic elements will be prepared in collaboration with Braintree, Colchester, Essex and potentially Chelmsford Councils. The</w:t>
      </w:r>
      <w:r w:rsidR="009D5469" w:rsidRPr="009D5469">
        <w:rPr>
          <w:rFonts w:ascii="Arial" w:hAnsi="Arial" w:cs="Arial"/>
        </w:rPr>
        <w:t xml:space="preserve"> strategic policies will, as considered appropriate to all Council’s, seek to establish common policy based on common evidence. This strategic element of the individual Local Plans will enable a collective vision for sustainable implementation of the development plans in the Heart and Haven areas of Essex. </w:t>
      </w:r>
      <w:r w:rsidRPr="009D5469">
        <w:rPr>
          <w:rFonts w:ascii="Arial" w:hAnsi="Arial" w:cs="Arial"/>
        </w:rPr>
        <w:t xml:space="preserve">  </w:t>
      </w:r>
    </w:p>
    <w:p w:rsidR="009D5469" w:rsidRPr="009D5469" w:rsidRDefault="009D5469" w:rsidP="009D5469">
      <w:pPr>
        <w:pStyle w:val="ListParagraph"/>
        <w:numPr>
          <w:ilvl w:val="0"/>
          <w:numId w:val="13"/>
        </w:numPr>
        <w:spacing w:after="0"/>
        <w:jc w:val="both"/>
        <w:rPr>
          <w:rFonts w:ascii="Arial" w:hAnsi="Arial" w:cs="Arial"/>
        </w:rPr>
      </w:pPr>
      <w:r>
        <w:rPr>
          <w:rFonts w:ascii="Arial" w:hAnsi="Arial" w:cs="Arial"/>
        </w:rPr>
        <w:t xml:space="preserve">The development management policies in the plans may share commonality in the districts but others will be bespoke to the individual Local Planning Authority Areas. The bespoke </w:t>
      </w:r>
      <w:r w:rsidR="007C0D0F">
        <w:rPr>
          <w:rFonts w:ascii="Arial" w:hAnsi="Arial" w:cs="Arial"/>
        </w:rPr>
        <w:t xml:space="preserve">policies </w:t>
      </w:r>
      <w:r>
        <w:rPr>
          <w:rFonts w:ascii="Arial" w:hAnsi="Arial" w:cs="Arial"/>
        </w:rPr>
        <w:t xml:space="preserve">for Tendring would for example include coastal matters. </w:t>
      </w:r>
    </w:p>
    <w:p w:rsidR="00815EE1" w:rsidRDefault="00815EE1" w:rsidP="00DE0320">
      <w:pPr>
        <w:spacing w:after="0"/>
        <w:ind w:left="720"/>
        <w:jc w:val="both"/>
        <w:rPr>
          <w:rFonts w:ascii="Arial" w:hAnsi="Arial" w:cs="Arial"/>
        </w:rPr>
      </w:pPr>
    </w:p>
    <w:p w:rsidR="00417414" w:rsidRPr="0078141C" w:rsidRDefault="00417414" w:rsidP="00417414">
      <w:pPr>
        <w:spacing w:after="0"/>
        <w:rPr>
          <w:rFonts w:ascii="Arial" w:hAnsi="Arial" w:cs="Arial"/>
        </w:rPr>
      </w:pPr>
    </w:p>
    <w:p w:rsidR="00417414" w:rsidRPr="0078141C" w:rsidRDefault="00417414" w:rsidP="003A7A7E">
      <w:pPr>
        <w:pStyle w:val="ListParagraph"/>
        <w:numPr>
          <w:ilvl w:val="0"/>
          <w:numId w:val="4"/>
        </w:numPr>
        <w:spacing w:after="0"/>
        <w:rPr>
          <w:rFonts w:ascii="Arial" w:hAnsi="Arial" w:cs="Arial"/>
          <w:b/>
        </w:rPr>
      </w:pPr>
      <w:r>
        <w:rPr>
          <w:rFonts w:ascii="Arial" w:hAnsi="Arial" w:cs="Arial"/>
          <w:b/>
        </w:rPr>
        <w:t>Infrastructure Delivery Plan and CIL Charging Schedule</w:t>
      </w:r>
    </w:p>
    <w:p w:rsidR="00417414" w:rsidRDefault="00417414" w:rsidP="00417414">
      <w:pPr>
        <w:spacing w:after="0"/>
        <w:rPr>
          <w:rFonts w:ascii="Arial" w:hAnsi="Arial" w:cs="Arial"/>
          <w:b/>
        </w:rPr>
      </w:pPr>
    </w:p>
    <w:p w:rsidR="00417414" w:rsidRDefault="00417414" w:rsidP="00417414">
      <w:pPr>
        <w:spacing w:after="0"/>
        <w:ind w:left="720"/>
        <w:jc w:val="both"/>
        <w:rPr>
          <w:rFonts w:ascii="Arial" w:hAnsi="Arial" w:cs="Arial"/>
        </w:rPr>
      </w:pPr>
      <w:r>
        <w:rPr>
          <w:rFonts w:ascii="Arial" w:hAnsi="Arial" w:cs="Arial"/>
        </w:rPr>
        <w:t>The proposals for development in the new Local Plan will need to be supported by investment in the necessary infrastructure. The Infrastructure Delivery Plan will identify each piece of infrastructure that is needed and set out the mechanism for delivering these items. One source of funding will be the Community Infrastructure Levy (CIL</w:t>
      </w:r>
      <w:r w:rsidR="00974240">
        <w:rPr>
          <w:rFonts w:ascii="Arial" w:hAnsi="Arial" w:cs="Arial"/>
        </w:rPr>
        <w:t>) and this document will include</w:t>
      </w:r>
      <w:r>
        <w:rPr>
          <w:rFonts w:ascii="Arial" w:hAnsi="Arial" w:cs="Arial"/>
        </w:rPr>
        <w:t xml:space="preserve"> the </w:t>
      </w:r>
      <w:r w:rsidR="00974240">
        <w:rPr>
          <w:rFonts w:ascii="Arial" w:hAnsi="Arial" w:cs="Arial"/>
        </w:rPr>
        <w:t xml:space="preserve">‘charging schedule’ setting out how much money developers will be expected to contribute toward infrastructure provision from developments in certain parts of the district using a formula based on £ per sqm of floorspace. </w:t>
      </w:r>
    </w:p>
    <w:p w:rsidR="006975F9" w:rsidRPr="0078141C" w:rsidRDefault="006975F9" w:rsidP="00417414">
      <w:pPr>
        <w:spacing w:after="0"/>
        <w:rPr>
          <w:rFonts w:ascii="Arial" w:hAnsi="Arial" w:cs="Arial"/>
        </w:rPr>
      </w:pPr>
    </w:p>
    <w:p w:rsidR="00417414" w:rsidRPr="0078141C" w:rsidRDefault="00417414" w:rsidP="003A7A7E">
      <w:pPr>
        <w:pStyle w:val="ListParagraph"/>
        <w:numPr>
          <w:ilvl w:val="0"/>
          <w:numId w:val="4"/>
        </w:numPr>
        <w:spacing w:after="0"/>
        <w:rPr>
          <w:rFonts w:ascii="Arial" w:hAnsi="Arial" w:cs="Arial"/>
          <w:b/>
        </w:rPr>
      </w:pPr>
      <w:r>
        <w:rPr>
          <w:rFonts w:ascii="Arial" w:hAnsi="Arial" w:cs="Arial"/>
          <w:b/>
        </w:rPr>
        <w:t>A</w:t>
      </w:r>
      <w:r w:rsidR="004A0705">
        <w:rPr>
          <w:rFonts w:ascii="Arial" w:hAnsi="Arial" w:cs="Arial"/>
          <w:b/>
        </w:rPr>
        <w:t xml:space="preserve">uthorities </w:t>
      </w:r>
      <w:r>
        <w:rPr>
          <w:rFonts w:ascii="Arial" w:hAnsi="Arial" w:cs="Arial"/>
          <w:b/>
        </w:rPr>
        <w:t xml:space="preserve">Monitoring Report </w:t>
      </w:r>
      <w:r w:rsidR="003B19A7">
        <w:rPr>
          <w:rFonts w:ascii="Arial" w:hAnsi="Arial" w:cs="Arial"/>
          <w:b/>
        </w:rPr>
        <w:t>(AMR)</w:t>
      </w:r>
    </w:p>
    <w:p w:rsidR="00417414" w:rsidRDefault="00417414" w:rsidP="00417414">
      <w:pPr>
        <w:spacing w:after="0"/>
        <w:rPr>
          <w:rFonts w:ascii="Arial" w:hAnsi="Arial" w:cs="Arial"/>
          <w:b/>
        </w:rPr>
      </w:pPr>
    </w:p>
    <w:p w:rsidR="00417414" w:rsidRDefault="00417414" w:rsidP="00417414">
      <w:pPr>
        <w:spacing w:after="0"/>
        <w:ind w:left="720"/>
        <w:jc w:val="both"/>
        <w:rPr>
          <w:rFonts w:ascii="Arial" w:hAnsi="Arial" w:cs="Arial"/>
        </w:rPr>
      </w:pPr>
      <w:r>
        <w:rPr>
          <w:rFonts w:ascii="Arial" w:hAnsi="Arial" w:cs="Arial"/>
        </w:rPr>
        <w:t xml:space="preserve">The </w:t>
      </w:r>
      <w:r w:rsidR="004A0705">
        <w:rPr>
          <w:rFonts w:ascii="Arial" w:hAnsi="Arial" w:cs="Arial"/>
        </w:rPr>
        <w:t xml:space="preserve">Authorities </w:t>
      </w:r>
      <w:r w:rsidR="003B19A7">
        <w:rPr>
          <w:rFonts w:ascii="Arial" w:hAnsi="Arial" w:cs="Arial"/>
        </w:rPr>
        <w:t xml:space="preserve">Monitoring Report (AMR) will be published </w:t>
      </w:r>
      <w:r w:rsidR="004A0705">
        <w:rPr>
          <w:rFonts w:ascii="Arial" w:hAnsi="Arial" w:cs="Arial"/>
        </w:rPr>
        <w:t xml:space="preserve">annually </w:t>
      </w:r>
      <w:r w:rsidR="003B19A7">
        <w:rPr>
          <w:rFonts w:ascii="Arial" w:hAnsi="Arial" w:cs="Arial"/>
        </w:rPr>
        <w:t xml:space="preserve">to demonstrate how the Council’s planning policies have performed over a 12 month period against a range of established indicators. The AMR will also include general information about the district including the population and local economy.  </w:t>
      </w:r>
      <w:r>
        <w:rPr>
          <w:rFonts w:ascii="Arial" w:hAnsi="Arial" w:cs="Arial"/>
        </w:rPr>
        <w:t xml:space="preserve">   </w:t>
      </w:r>
    </w:p>
    <w:p w:rsidR="00142768" w:rsidRPr="0078141C" w:rsidRDefault="00142768" w:rsidP="006975F9">
      <w:pPr>
        <w:spacing w:after="0"/>
        <w:rPr>
          <w:rFonts w:ascii="Arial" w:hAnsi="Arial" w:cs="Arial"/>
        </w:rPr>
      </w:pPr>
    </w:p>
    <w:p w:rsidR="0078141C" w:rsidRPr="0078141C" w:rsidRDefault="0078141C" w:rsidP="00D866BD">
      <w:pPr>
        <w:spacing w:after="0"/>
        <w:rPr>
          <w:rFonts w:ascii="Arial" w:hAnsi="Arial" w:cs="Arial"/>
          <w:b/>
        </w:rPr>
      </w:pPr>
    </w:p>
    <w:p w:rsidR="0078141C" w:rsidRPr="0078141C" w:rsidRDefault="0078141C" w:rsidP="00D866BD">
      <w:pPr>
        <w:spacing w:after="0"/>
        <w:rPr>
          <w:rFonts w:ascii="Arial" w:hAnsi="Arial" w:cs="Arial"/>
          <w:b/>
        </w:rPr>
      </w:pPr>
    </w:p>
    <w:p w:rsidR="000F7AB5" w:rsidRDefault="000F7AB5" w:rsidP="00D866BD">
      <w:pPr>
        <w:spacing w:after="0"/>
        <w:rPr>
          <w:color w:val="5F497A" w:themeColor="accent4" w:themeShade="BF"/>
        </w:rPr>
      </w:pPr>
    </w:p>
    <w:p w:rsidR="000F7AB5" w:rsidRPr="000F7AB5" w:rsidRDefault="000F7AB5" w:rsidP="00D866BD">
      <w:pPr>
        <w:spacing w:after="0"/>
        <w:rPr>
          <w:color w:val="5F497A" w:themeColor="accent4" w:themeShade="BF"/>
        </w:rPr>
      </w:pPr>
      <w:r>
        <w:rPr>
          <w:color w:val="5F497A" w:themeColor="accent4" w:themeShade="BF"/>
        </w:rPr>
        <w:t xml:space="preserve">  </w:t>
      </w:r>
    </w:p>
    <w:p w:rsidR="000F7AB5" w:rsidRDefault="000F7AB5" w:rsidP="00D866BD">
      <w:pPr>
        <w:spacing w:after="0"/>
        <w:rPr>
          <w:b/>
          <w:color w:val="5F497A" w:themeColor="accent4" w:themeShade="BF"/>
        </w:rPr>
      </w:pPr>
    </w:p>
    <w:p w:rsidR="00F31115" w:rsidRPr="003B19A7" w:rsidRDefault="0096588A" w:rsidP="00D866BD">
      <w:pPr>
        <w:spacing w:after="0"/>
        <w:rPr>
          <w:rFonts w:ascii="Arial" w:hAnsi="Arial" w:cs="Arial"/>
          <w:b/>
          <w:color w:val="7030A0"/>
          <w:sz w:val="32"/>
          <w:szCs w:val="32"/>
        </w:rPr>
      </w:pPr>
      <w:r>
        <w:rPr>
          <w:rFonts w:ascii="Arial" w:hAnsi="Arial" w:cs="Arial"/>
          <w:b/>
          <w:color w:val="7030A0"/>
          <w:sz w:val="32"/>
          <w:szCs w:val="32"/>
        </w:rPr>
        <w:lastRenderedPageBreak/>
        <w:t xml:space="preserve">4 </w:t>
      </w:r>
      <w:r w:rsidR="003B19A7" w:rsidRPr="003B19A7">
        <w:rPr>
          <w:rFonts w:ascii="Arial" w:hAnsi="Arial" w:cs="Arial"/>
          <w:b/>
          <w:color w:val="7030A0"/>
          <w:sz w:val="32"/>
          <w:szCs w:val="32"/>
        </w:rPr>
        <w:t xml:space="preserve">Programme for </w:t>
      </w:r>
      <w:r w:rsidR="00142768">
        <w:rPr>
          <w:rFonts w:ascii="Arial" w:hAnsi="Arial" w:cs="Arial"/>
          <w:b/>
          <w:color w:val="7030A0"/>
          <w:sz w:val="32"/>
          <w:szCs w:val="32"/>
        </w:rPr>
        <w:t>P</w:t>
      </w:r>
      <w:r w:rsidR="003B19A7" w:rsidRPr="003B19A7">
        <w:rPr>
          <w:rFonts w:ascii="Arial" w:hAnsi="Arial" w:cs="Arial"/>
          <w:b/>
          <w:color w:val="7030A0"/>
          <w:sz w:val="32"/>
          <w:szCs w:val="32"/>
        </w:rPr>
        <w:t xml:space="preserve">reparing </w:t>
      </w:r>
      <w:r w:rsidR="00142768">
        <w:rPr>
          <w:rFonts w:ascii="Arial" w:hAnsi="Arial" w:cs="Arial"/>
          <w:b/>
          <w:color w:val="7030A0"/>
          <w:sz w:val="32"/>
          <w:szCs w:val="32"/>
        </w:rPr>
        <w:t>D</w:t>
      </w:r>
      <w:r w:rsidR="003B19A7" w:rsidRPr="003B19A7">
        <w:rPr>
          <w:rFonts w:ascii="Arial" w:hAnsi="Arial" w:cs="Arial"/>
          <w:b/>
          <w:color w:val="7030A0"/>
          <w:sz w:val="32"/>
          <w:szCs w:val="32"/>
        </w:rPr>
        <w:t>ocuments</w:t>
      </w:r>
    </w:p>
    <w:p w:rsidR="00F31115" w:rsidRDefault="00F31115" w:rsidP="00D866BD">
      <w:pPr>
        <w:spacing w:after="0"/>
        <w:rPr>
          <w:rFonts w:ascii="Arial" w:hAnsi="Arial" w:cs="Arial"/>
        </w:rPr>
      </w:pPr>
    </w:p>
    <w:tbl>
      <w:tblPr>
        <w:tblStyle w:val="TableGrid"/>
        <w:tblW w:w="0" w:type="auto"/>
        <w:tblLook w:val="04A0" w:firstRow="1" w:lastRow="0" w:firstColumn="1" w:lastColumn="0" w:noHBand="0" w:noVBand="1"/>
      </w:tblPr>
      <w:tblGrid>
        <w:gridCol w:w="3794"/>
        <w:gridCol w:w="6060"/>
      </w:tblGrid>
      <w:tr w:rsidR="006975F9" w:rsidTr="006975F9">
        <w:tc>
          <w:tcPr>
            <w:tcW w:w="9854" w:type="dxa"/>
            <w:gridSpan w:val="2"/>
            <w:shd w:val="clear" w:color="auto" w:fill="7030A0"/>
          </w:tcPr>
          <w:p w:rsidR="006975F9" w:rsidRPr="009A7B2B" w:rsidRDefault="009819B6" w:rsidP="009819B6">
            <w:pPr>
              <w:rPr>
                <w:rFonts w:ascii="Arial" w:hAnsi="Arial" w:cs="Arial"/>
                <w:b/>
              </w:rPr>
            </w:pPr>
            <w:r>
              <w:rPr>
                <w:rFonts w:ascii="Arial" w:hAnsi="Arial" w:cs="Arial"/>
                <w:b/>
                <w:color w:val="FFFFFF" w:themeColor="background1"/>
                <w:sz w:val="28"/>
                <w:szCs w:val="28"/>
              </w:rPr>
              <w:t>Tendring District Local Plan</w:t>
            </w:r>
          </w:p>
        </w:tc>
      </w:tr>
      <w:tr w:rsidR="006975F9" w:rsidTr="00F577CA">
        <w:tc>
          <w:tcPr>
            <w:tcW w:w="3794" w:type="dxa"/>
          </w:tcPr>
          <w:p w:rsidR="006975F9" w:rsidRPr="00975065" w:rsidRDefault="006975F9" w:rsidP="009A22EB">
            <w:pPr>
              <w:rPr>
                <w:rFonts w:ascii="Arial" w:hAnsi="Arial" w:cs="Arial"/>
                <w:b/>
              </w:rPr>
            </w:pPr>
            <w:r w:rsidRPr="00975065">
              <w:rPr>
                <w:rFonts w:ascii="Arial" w:hAnsi="Arial" w:cs="Arial"/>
                <w:b/>
              </w:rPr>
              <w:t xml:space="preserve">Subject and </w:t>
            </w:r>
            <w:r w:rsidR="009A22EB">
              <w:rPr>
                <w:rFonts w:ascii="Arial" w:hAnsi="Arial" w:cs="Arial"/>
                <w:b/>
              </w:rPr>
              <w:t>s</w:t>
            </w:r>
            <w:r w:rsidRPr="00975065">
              <w:rPr>
                <w:rFonts w:ascii="Arial" w:hAnsi="Arial" w:cs="Arial"/>
                <w:b/>
              </w:rPr>
              <w:t>cope</w:t>
            </w:r>
          </w:p>
        </w:tc>
        <w:tc>
          <w:tcPr>
            <w:tcW w:w="6060" w:type="dxa"/>
          </w:tcPr>
          <w:p w:rsidR="006975F9" w:rsidRDefault="006975F9" w:rsidP="00B72529">
            <w:pPr>
              <w:rPr>
                <w:rFonts w:ascii="Arial" w:hAnsi="Arial" w:cs="Arial"/>
              </w:rPr>
            </w:pPr>
            <w:r w:rsidRPr="00975065">
              <w:rPr>
                <w:rFonts w:ascii="Arial" w:hAnsi="Arial" w:cs="Arial"/>
              </w:rPr>
              <w:t xml:space="preserve">This document </w:t>
            </w:r>
            <w:r w:rsidR="006223D3">
              <w:rPr>
                <w:rFonts w:ascii="Arial" w:hAnsi="Arial" w:cs="Arial"/>
              </w:rPr>
              <w:t xml:space="preserve">will </w:t>
            </w:r>
            <w:r w:rsidRPr="00975065">
              <w:rPr>
                <w:rFonts w:ascii="Arial" w:hAnsi="Arial" w:cs="Arial"/>
              </w:rPr>
              <w:t xml:space="preserve">supersede the Council’s </w:t>
            </w:r>
            <w:r w:rsidR="006223D3">
              <w:rPr>
                <w:rFonts w:ascii="Arial" w:hAnsi="Arial" w:cs="Arial"/>
              </w:rPr>
              <w:t xml:space="preserve">2007 ‘saved policies’ and the </w:t>
            </w:r>
            <w:r w:rsidRPr="00975065">
              <w:rPr>
                <w:rFonts w:ascii="Arial" w:hAnsi="Arial" w:cs="Arial"/>
              </w:rPr>
              <w:t xml:space="preserve">2012 Draft Local Plan (as amended by focussed changes in 2014) </w:t>
            </w:r>
            <w:r w:rsidR="006223D3">
              <w:rPr>
                <w:rFonts w:ascii="Arial" w:hAnsi="Arial" w:cs="Arial"/>
              </w:rPr>
              <w:t xml:space="preserve">and </w:t>
            </w:r>
            <w:r w:rsidRPr="00975065">
              <w:rPr>
                <w:rFonts w:ascii="Arial" w:hAnsi="Arial" w:cs="Arial"/>
              </w:rPr>
              <w:t>cover</w:t>
            </w:r>
            <w:r w:rsidR="009819B6">
              <w:rPr>
                <w:rFonts w:ascii="Arial" w:hAnsi="Arial" w:cs="Arial"/>
              </w:rPr>
              <w:t xml:space="preserve"> the period</w:t>
            </w:r>
            <w:r w:rsidRPr="00975065">
              <w:rPr>
                <w:rFonts w:ascii="Arial" w:hAnsi="Arial" w:cs="Arial"/>
              </w:rPr>
              <w:t xml:space="preserve"> to 203</w:t>
            </w:r>
            <w:r w:rsidR="006223D3">
              <w:rPr>
                <w:rFonts w:ascii="Arial" w:hAnsi="Arial" w:cs="Arial"/>
              </w:rPr>
              <w:t xml:space="preserve">2 and beyond. </w:t>
            </w:r>
          </w:p>
          <w:p w:rsidR="006223D3" w:rsidRPr="00975065" w:rsidRDefault="006223D3" w:rsidP="00B72529">
            <w:pPr>
              <w:rPr>
                <w:rFonts w:ascii="Arial" w:hAnsi="Arial" w:cs="Arial"/>
              </w:rPr>
            </w:pPr>
            <w:r>
              <w:rPr>
                <w:rFonts w:ascii="Arial" w:hAnsi="Arial" w:cs="Arial"/>
              </w:rPr>
              <w:t xml:space="preserve">It will include the strategic and development management policies, site specific and broad allocations and a Local Plan Polices Map </w:t>
            </w:r>
          </w:p>
          <w:p w:rsidR="006975F9" w:rsidRPr="00975065" w:rsidRDefault="006975F9" w:rsidP="00B72529">
            <w:pPr>
              <w:rPr>
                <w:rFonts w:ascii="Arial" w:hAnsi="Arial" w:cs="Arial"/>
              </w:rPr>
            </w:pPr>
          </w:p>
        </w:tc>
      </w:tr>
      <w:tr w:rsidR="006975F9" w:rsidTr="00F577CA">
        <w:tc>
          <w:tcPr>
            <w:tcW w:w="3794" w:type="dxa"/>
          </w:tcPr>
          <w:p w:rsidR="006975F9" w:rsidRPr="00975065" w:rsidRDefault="006975F9" w:rsidP="00D866BD">
            <w:pPr>
              <w:rPr>
                <w:rFonts w:ascii="Arial" w:hAnsi="Arial" w:cs="Arial"/>
                <w:b/>
              </w:rPr>
            </w:pPr>
            <w:r w:rsidRPr="00975065">
              <w:rPr>
                <w:rFonts w:ascii="Arial" w:hAnsi="Arial" w:cs="Arial"/>
                <w:b/>
              </w:rPr>
              <w:t xml:space="preserve">Geographical </w:t>
            </w:r>
            <w:r w:rsidR="009A22EB">
              <w:rPr>
                <w:rFonts w:ascii="Arial" w:hAnsi="Arial" w:cs="Arial"/>
                <w:b/>
              </w:rPr>
              <w:t>a</w:t>
            </w:r>
            <w:r w:rsidRPr="00975065">
              <w:rPr>
                <w:rFonts w:ascii="Arial" w:hAnsi="Arial" w:cs="Arial"/>
                <w:b/>
              </w:rPr>
              <w:t>rea</w:t>
            </w:r>
          </w:p>
          <w:p w:rsidR="006975F9" w:rsidRPr="00975065" w:rsidRDefault="006975F9" w:rsidP="00D866BD">
            <w:pPr>
              <w:rPr>
                <w:rFonts w:ascii="Arial" w:hAnsi="Arial" w:cs="Arial"/>
              </w:rPr>
            </w:pPr>
          </w:p>
        </w:tc>
        <w:tc>
          <w:tcPr>
            <w:tcW w:w="6060" w:type="dxa"/>
          </w:tcPr>
          <w:p w:rsidR="006223D3" w:rsidRDefault="006223D3" w:rsidP="00D866BD">
            <w:pPr>
              <w:rPr>
                <w:rFonts w:ascii="Arial" w:hAnsi="Arial" w:cs="Arial"/>
              </w:rPr>
            </w:pPr>
            <w:r>
              <w:rPr>
                <w:rFonts w:ascii="Arial" w:hAnsi="Arial" w:cs="Arial"/>
              </w:rPr>
              <w:t xml:space="preserve">The strategic policies will be prepared in collaboration with some or all of the Heart and Haven Gateway authorities in Essex. </w:t>
            </w:r>
          </w:p>
          <w:p w:rsidR="006223D3" w:rsidRDefault="007B524F" w:rsidP="00D866BD">
            <w:pPr>
              <w:rPr>
                <w:rFonts w:ascii="Arial" w:hAnsi="Arial" w:cs="Arial"/>
              </w:rPr>
            </w:pPr>
            <w:r>
              <w:rPr>
                <w:rFonts w:ascii="Arial" w:hAnsi="Arial" w:cs="Arial"/>
              </w:rPr>
              <w:t>D</w:t>
            </w:r>
            <w:r w:rsidR="006223D3">
              <w:rPr>
                <w:rFonts w:ascii="Arial" w:hAnsi="Arial" w:cs="Arial"/>
              </w:rPr>
              <w:t xml:space="preserve">evelopment </w:t>
            </w:r>
            <w:r>
              <w:rPr>
                <w:rFonts w:ascii="Arial" w:hAnsi="Arial" w:cs="Arial"/>
              </w:rPr>
              <w:t xml:space="preserve">Management </w:t>
            </w:r>
            <w:r w:rsidR="006223D3">
              <w:rPr>
                <w:rFonts w:ascii="Arial" w:hAnsi="Arial" w:cs="Arial"/>
              </w:rPr>
              <w:t xml:space="preserve">policies </w:t>
            </w:r>
            <w:r>
              <w:rPr>
                <w:rFonts w:ascii="Arial" w:hAnsi="Arial" w:cs="Arial"/>
              </w:rPr>
              <w:t>will be relevant to specific parts or all of Tendring. In addition some Development Management policies may be common across some or all of the Heart and Haven Gateway authorities in Essex.</w:t>
            </w:r>
          </w:p>
          <w:p w:rsidR="00B16FA4" w:rsidRDefault="00B16FA4" w:rsidP="00D866BD">
            <w:pPr>
              <w:rPr>
                <w:rFonts w:ascii="Arial" w:hAnsi="Arial" w:cs="Arial"/>
              </w:rPr>
            </w:pPr>
          </w:p>
          <w:p w:rsidR="006975F9" w:rsidRPr="00975065" w:rsidRDefault="00B16FA4" w:rsidP="00D866BD">
            <w:pPr>
              <w:rPr>
                <w:rFonts w:ascii="Arial" w:hAnsi="Arial" w:cs="Arial"/>
              </w:rPr>
            </w:pPr>
            <w:r>
              <w:rPr>
                <w:rFonts w:ascii="Arial" w:hAnsi="Arial" w:cs="Arial"/>
              </w:rPr>
              <w:t>(</w:t>
            </w:r>
            <w:r>
              <w:t>Heart of Essex Authorities – Brentwood, Chelmsford &amp; Maldon.  Essex Haven Gateway Authorities – Braintree, Colchester, Tendring.  Plus Essex County Council)</w:t>
            </w:r>
          </w:p>
        </w:tc>
      </w:tr>
      <w:tr w:rsidR="006975F9" w:rsidTr="009819B6">
        <w:tc>
          <w:tcPr>
            <w:tcW w:w="3794" w:type="dxa"/>
            <w:tcBorders>
              <w:bottom w:val="single" w:sz="4" w:space="0" w:color="auto"/>
            </w:tcBorders>
          </w:tcPr>
          <w:p w:rsidR="006975F9" w:rsidRPr="00975065" w:rsidRDefault="006975F9" w:rsidP="009A22EB">
            <w:pPr>
              <w:rPr>
                <w:rFonts w:ascii="Arial" w:hAnsi="Arial" w:cs="Arial"/>
                <w:b/>
              </w:rPr>
            </w:pPr>
            <w:r w:rsidRPr="00975065">
              <w:rPr>
                <w:rFonts w:ascii="Arial" w:hAnsi="Arial" w:cs="Arial"/>
                <w:b/>
              </w:rPr>
              <w:t xml:space="preserve">Chain of </w:t>
            </w:r>
            <w:r w:rsidR="009A22EB">
              <w:rPr>
                <w:rFonts w:ascii="Arial" w:hAnsi="Arial" w:cs="Arial"/>
                <w:b/>
              </w:rPr>
              <w:t>c</w:t>
            </w:r>
            <w:r w:rsidRPr="00975065">
              <w:rPr>
                <w:rFonts w:ascii="Arial" w:hAnsi="Arial" w:cs="Arial"/>
                <w:b/>
              </w:rPr>
              <w:t>onformity</w:t>
            </w:r>
          </w:p>
        </w:tc>
        <w:tc>
          <w:tcPr>
            <w:tcW w:w="6060" w:type="dxa"/>
            <w:tcBorders>
              <w:bottom w:val="single" w:sz="4" w:space="0" w:color="auto"/>
            </w:tcBorders>
          </w:tcPr>
          <w:p w:rsidR="002E44BA" w:rsidRDefault="007B524F" w:rsidP="00D866BD">
            <w:pPr>
              <w:rPr>
                <w:rFonts w:ascii="Arial" w:hAnsi="Arial" w:cs="Arial"/>
              </w:rPr>
            </w:pPr>
            <w:r>
              <w:rPr>
                <w:rFonts w:ascii="Arial" w:hAnsi="Arial" w:cs="Arial"/>
              </w:rPr>
              <w:t>The relevant Planning Acts</w:t>
            </w:r>
            <w:r w:rsidR="002E44BA">
              <w:rPr>
                <w:rFonts w:ascii="Arial" w:hAnsi="Arial" w:cs="Arial"/>
              </w:rPr>
              <w:t xml:space="preserve"> and </w:t>
            </w:r>
            <w:r w:rsidR="00771654">
              <w:rPr>
                <w:rFonts w:ascii="Arial" w:hAnsi="Arial" w:cs="Arial"/>
              </w:rPr>
              <w:t>Regulations</w:t>
            </w:r>
          </w:p>
          <w:p w:rsidR="007B524F" w:rsidRDefault="007B524F" w:rsidP="00D866BD">
            <w:pPr>
              <w:rPr>
                <w:rFonts w:ascii="Arial" w:hAnsi="Arial" w:cs="Arial"/>
              </w:rPr>
            </w:pPr>
            <w:r>
              <w:rPr>
                <w:rFonts w:ascii="Arial" w:hAnsi="Arial" w:cs="Arial"/>
              </w:rPr>
              <w:t>Essex Minerals and Waste Plans</w:t>
            </w:r>
          </w:p>
          <w:p w:rsidR="002E44BA" w:rsidRDefault="002E44BA" w:rsidP="00D866BD">
            <w:pPr>
              <w:rPr>
                <w:rFonts w:ascii="Arial" w:hAnsi="Arial" w:cs="Arial"/>
              </w:rPr>
            </w:pPr>
          </w:p>
          <w:p w:rsidR="006975F9" w:rsidRPr="00975065" w:rsidRDefault="007B524F" w:rsidP="00D866BD">
            <w:pPr>
              <w:rPr>
                <w:rFonts w:ascii="Arial" w:hAnsi="Arial" w:cs="Arial"/>
              </w:rPr>
            </w:pPr>
            <w:r>
              <w:rPr>
                <w:rFonts w:ascii="Arial" w:hAnsi="Arial" w:cs="Arial"/>
              </w:rPr>
              <w:t>Na</w:t>
            </w:r>
            <w:r w:rsidR="006975F9" w:rsidRPr="00975065">
              <w:rPr>
                <w:rFonts w:ascii="Arial" w:hAnsi="Arial" w:cs="Arial"/>
              </w:rPr>
              <w:t>tional Planning Policy Framework (NPPF).</w:t>
            </w:r>
          </w:p>
          <w:p w:rsidR="006975F9" w:rsidRPr="00975065" w:rsidRDefault="006975F9" w:rsidP="00D866BD">
            <w:pPr>
              <w:rPr>
                <w:rFonts w:ascii="Arial" w:hAnsi="Arial" w:cs="Arial"/>
              </w:rPr>
            </w:pPr>
          </w:p>
        </w:tc>
      </w:tr>
      <w:tr w:rsidR="006975F9" w:rsidTr="009819B6">
        <w:tc>
          <w:tcPr>
            <w:tcW w:w="9854" w:type="dxa"/>
            <w:gridSpan w:val="2"/>
            <w:shd w:val="clear" w:color="auto" w:fill="BFBFBF" w:themeFill="background1" w:themeFillShade="BF"/>
          </w:tcPr>
          <w:p w:rsidR="006975F9" w:rsidRPr="00975065" w:rsidRDefault="006975F9" w:rsidP="00D866BD">
            <w:pPr>
              <w:rPr>
                <w:rFonts w:ascii="Arial" w:hAnsi="Arial" w:cs="Arial"/>
                <w:b/>
              </w:rPr>
            </w:pPr>
            <w:r w:rsidRPr="00975065">
              <w:rPr>
                <w:rFonts w:ascii="Arial" w:hAnsi="Arial" w:cs="Arial"/>
                <w:b/>
              </w:rPr>
              <w:t xml:space="preserve">Timetable for production </w:t>
            </w:r>
          </w:p>
          <w:p w:rsidR="006975F9" w:rsidRPr="00975065" w:rsidRDefault="006975F9" w:rsidP="00D866BD">
            <w:pPr>
              <w:rPr>
                <w:rFonts w:ascii="Arial" w:hAnsi="Arial" w:cs="Arial"/>
              </w:rPr>
            </w:pPr>
          </w:p>
        </w:tc>
      </w:tr>
      <w:tr w:rsidR="006975F9" w:rsidTr="00F577CA">
        <w:tc>
          <w:tcPr>
            <w:tcW w:w="3794" w:type="dxa"/>
          </w:tcPr>
          <w:p w:rsidR="006975F9" w:rsidRPr="00975065" w:rsidRDefault="009A22EB" w:rsidP="007B524F">
            <w:pPr>
              <w:rPr>
                <w:rFonts w:ascii="Arial" w:hAnsi="Arial" w:cs="Arial"/>
                <w:b/>
              </w:rPr>
            </w:pPr>
            <w:r>
              <w:rPr>
                <w:rFonts w:ascii="Arial" w:hAnsi="Arial" w:cs="Arial"/>
                <w:b/>
              </w:rPr>
              <w:t xml:space="preserve">Preparation of </w:t>
            </w:r>
            <w:r w:rsidR="007B524F">
              <w:rPr>
                <w:rFonts w:ascii="Arial" w:hAnsi="Arial" w:cs="Arial"/>
                <w:b/>
              </w:rPr>
              <w:t xml:space="preserve">draft </w:t>
            </w:r>
            <w:r w:rsidR="009819B6">
              <w:rPr>
                <w:rFonts w:ascii="Arial" w:hAnsi="Arial" w:cs="Arial"/>
                <w:b/>
              </w:rPr>
              <w:t xml:space="preserve">Local Plan  </w:t>
            </w:r>
            <w:r w:rsidR="007B524F">
              <w:rPr>
                <w:rFonts w:ascii="Arial" w:hAnsi="Arial" w:cs="Arial"/>
                <w:b/>
              </w:rPr>
              <w:t>(</w:t>
            </w:r>
            <w:r w:rsidR="009819B6">
              <w:rPr>
                <w:rFonts w:ascii="Arial" w:hAnsi="Arial" w:cs="Arial"/>
                <w:b/>
              </w:rPr>
              <w:t>Preferred Options</w:t>
            </w:r>
            <w:r w:rsidR="007B524F">
              <w:rPr>
                <w:rFonts w:ascii="Arial" w:hAnsi="Arial" w:cs="Arial"/>
                <w:b/>
              </w:rPr>
              <w:t>)</w:t>
            </w:r>
          </w:p>
        </w:tc>
        <w:tc>
          <w:tcPr>
            <w:tcW w:w="6060" w:type="dxa"/>
          </w:tcPr>
          <w:p w:rsidR="006975F9" w:rsidRPr="00975065" w:rsidRDefault="007B524F" w:rsidP="007B524F">
            <w:pPr>
              <w:rPr>
                <w:rFonts w:ascii="Arial" w:hAnsi="Arial" w:cs="Arial"/>
              </w:rPr>
            </w:pPr>
            <w:r>
              <w:rPr>
                <w:rFonts w:ascii="Arial" w:hAnsi="Arial" w:cs="Arial"/>
              </w:rPr>
              <w:t xml:space="preserve">November </w:t>
            </w:r>
            <w:r w:rsidR="006975F9" w:rsidRPr="00975065">
              <w:rPr>
                <w:rFonts w:ascii="Arial" w:hAnsi="Arial" w:cs="Arial"/>
              </w:rPr>
              <w:t>201</w:t>
            </w:r>
            <w:r>
              <w:rPr>
                <w:rFonts w:ascii="Arial" w:hAnsi="Arial" w:cs="Arial"/>
              </w:rPr>
              <w:t>5 to April</w:t>
            </w:r>
            <w:r w:rsidR="007113D2">
              <w:rPr>
                <w:rFonts w:ascii="Arial" w:hAnsi="Arial" w:cs="Arial"/>
              </w:rPr>
              <w:t xml:space="preserve"> </w:t>
            </w:r>
            <w:r>
              <w:rPr>
                <w:rFonts w:ascii="Arial" w:hAnsi="Arial" w:cs="Arial"/>
              </w:rPr>
              <w:t>/</w:t>
            </w:r>
            <w:r w:rsidR="007113D2">
              <w:rPr>
                <w:rFonts w:ascii="Arial" w:hAnsi="Arial" w:cs="Arial"/>
              </w:rPr>
              <w:t xml:space="preserve"> </w:t>
            </w:r>
            <w:r>
              <w:rPr>
                <w:rFonts w:ascii="Arial" w:hAnsi="Arial" w:cs="Arial"/>
              </w:rPr>
              <w:t>May 2016</w:t>
            </w:r>
            <w:r w:rsidR="00AA29CA" w:rsidRPr="00975065">
              <w:rPr>
                <w:rFonts w:ascii="Arial" w:hAnsi="Arial" w:cs="Arial"/>
              </w:rPr>
              <w:t>.</w:t>
            </w:r>
            <w:r w:rsidR="006975F9" w:rsidRPr="00975065">
              <w:rPr>
                <w:rFonts w:ascii="Arial" w:hAnsi="Arial" w:cs="Arial"/>
              </w:rPr>
              <w:t xml:space="preserve"> </w:t>
            </w:r>
          </w:p>
        </w:tc>
      </w:tr>
      <w:tr w:rsidR="006975F9" w:rsidTr="00F577CA">
        <w:tc>
          <w:tcPr>
            <w:tcW w:w="3794" w:type="dxa"/>
          </w:tcPr>
          <w:p w:rsidR="006975F9" w:rsidRPr="00975065" w:rsidRDefault="009819B6" w:rsidP="007B524F">
            <w:pPr>
              <w:rPr>
                <w:rFonts w:ascii="Arial" w:hAnsi="Arial" w:cs="Arial"/>
                <w:b/>
              </w:rPr>
            </w:pPr>
            <w:r>
              <w:rPr>
                <w:rFonts w:ascii="Arial" w:hAnsi="Arial" w:cs="Arial"/>
                <w:b/>
              </w:rPr>
              <w:t xml:space="preserve">Member approval to publish </w:t>
            </w:r>
            <w:r w:rsidR="007B524F">
              <w:rPr>
                <w:rFonts w:ascii="Arial" w:hAnsi="Arial" w:cs="Arial"/>
                <w:b/>
              </w:rPr>
              <w:t xml:space="preserve">draft Local Plan </w:t>
            </w:r>
            <w:r>
              <w:rPr>
                <w:rFonts w:ascii="Arial" w:hAnsi="Arial" w:cs="Arial"/>
                <w:b/>
              </w:rPr>
              <w:t>for initial consultation</w:t>
            </w:r>
          </w:p>
        </w:tc>
        <w:tc>
          <w:tcPr>
            <w:tcW w:w="6060" w:type="dxa"/>
          </w:tcPr>
          <w:p w:rsidR="006975F9" w:rsidRPr="00975065" w:rsidRDefault="007B524F" w:rsidP="00D866BD">
            <w:pPr>
              <w:rPr>
                <w:rFonts w:ascii="Arial" w:hAnsi="Arial" w:cs="Arial"/>
              </w:rPr>
            </w:pPr>
            <w:r>
              <w:rPr>
                <w:rFonts w:ascii="Arial" w:hAnsi="Arial" w:cs="Arial"/>
              </w:rPr>
              <w:t xml:space="preserve">May / June </w:t>
            </w:r>
            <w:r w:rsidR="006975F9" w:rsidRPr="00975065">
              <w:rPr>
                <w:rFonts w:ascii="Arial" w:hAnsi="Arial" w:cs="Arial"/>
              </w:rPr>
              <w:t>201</w:t>
            </w:r>
            <w:r>
              <w:rPr>
                <w:rFonts w:ascii="Arial" w:hAnsi="Arial" w:cs="Arial"/>
              </w:rPr>
              <w:t>6</w:t>
            </w:r>
            <w:r w:rsidR="00AA29CA" w:rsidRPr="00975065">
              <w:rPr>
                <w:rFonts w:ascii="Arial" w:hAnsi="Arial" w:cs="Arial"/>
              </w:rPr>
              <w:t>.</w:t>
            </w:r>
            <w:r w:rsidR="006975F9" w:rsidRPr="00975065">
              <w:rPr>
                <w:rFonts w:ascii="Arial" w:hAnsi="Arial" w:cs="Arial"/>
              </w:rPr>
              <w:t xml:space="preserve"> </w:t>
            </w:r>
          </w:p>
          <w:p w:rsidR="006975F9" w:rsidRPr="00975065" w:rsidRDefault="006975F9" w:rsidP="00D866BD">
            <w:pPr>
              <w:rPr>
                <w:rFonts w:ascii="Arial" w:hAnsi="Arial" w:cs="Arial"/>
              </w:rPr>
            </w:pPr>
          </w:p>
        </w:tc>
      </w:tr>
      <w:tr w:rsidR="009A22EB" w:rsidTr="00F577CA">
        <w:tc>
          <w:tcPr>
            <w:tcW w:w="3794" w:type="dxa"/>
          </w:tcPr>
          <w:p w:rsidR="009A22EB" w:rsidRDefault="009819B6" w:rsidP="00D866BD">
            <w:pPr>
              <w:rPr>
                <w:rFonts w:ascii="Arial" w:hAnsi="Arial" w:cs="Arial"/>
                <w:b/>
              </w:rPr>
            </w:pPr>
            <w:r>
              <w:rPr>
                <w:rFonts w:ascii="Arial" w:hAnsi="Arial" w:cs="Arial"/>
                <w:b/>
              </w:rPr>
              <w:t xml:space="preserve">Publication of Preferred Options Document </w:t>
            </w:r>
            <w:r w:rsidRPr="00975065">
              <w:rPr>
                <w:rFonts w:ascii="Arial" w:hAnsi="Arial" w:cs="Arial"/>
                <w:b/>
              </w:rPr>
              <w:t>and Sustainability Appraisal for consultation</w:t>
            </w:r>
            <w:r>
              <w:rPr>
                <w:rFonts w:ascii="Arial" w:hAnsi="Arial" w:cs="Arial"/>
                <w:b/>
              </w:rPr>
              <w:t xml:space="preserve"> with the public and other stakeholders</w:t>
            </w:r>
          </w:p>
          <w:p w:rsidR="009819B6" w:rsidRDefault="009819B6" w:rsidP="00D866BD">
            <w:pPr>
              <w:rPr>
                <w:rFonts w:ascii="Arial" w:hAnsi="Arial" w:cs="Arial"/>
                <w:b/>
              </w:rPr>
            </w:pPr>
          </w:p>
          <w:p w:rsidR="009819B6" w:rsidRPr="00975065" w:rsidRDefault="009819B6" w:rsidP="00D866BD">
            <w:pPr>
              <w:rPr>
                <w:rFonts w:ascii="Arial" w:hAnsi="Arial" w:cs="Arial"/>
                <w:b/>
              </w:rPr>
            </w:pPr>
          </w:p>
        </w:tc>
        <w:tc>
          <w:tcPr>
            <w:tcW w:w="6060" w:type="dxa"/>
          </w:tcPr>
          <w:p w:rsidR="009A22EB" w:rsidRDefault="007B524F" w:rsidP="00D866BD">
            <w:pPr>
              <w:rPr>
                <w:rFonts w:ascii="Arial" w:hAnsi="Arial" w:cs="Arial"/>
              </w:rPr>
            </w:pPr>
            <w:r>
              <w:rPr>
                <w:rFonts w:ascii="Arial" w:hAnsi="Arial" w:cs="Arial"/>
              </w:rPr>
              <w:t xml:space="preserve">June </w:t>
            </w:r>
            <w:r w:rsidR="007113D2">
              <w:rPr>
                <w:rFonts w:ascii="Arial" w:hAnsi="Arial" w:cs="Arial"/>
              </w:rPr>
              <w:t>– August 2016</w:t>
            </w:r>
          </w:p>
        </w:tc>
      </w:tr>
      <w:tr w:rsidR="009819B6" w:rsidTr="00F577CA">
        <w:tc>
          <w:tcPr>
            <w:tcW w:w="3794" w:type="dxa"/>
          </w:tcPr>
          <w:p w:rsidR="009819B6" w:rsidRDefault="009819B6" w:rsidP="009819B6">
            <w:pPr>
              <w:rPr>
                <w:rFonts w:ascii="Arial" w:hAnsi="Arial" w:cs="Arial"/>
                <w:b/>
              </w:rPr>
            </w:pPr>
            <w:r>
              <w:rPr>
                <w:rFonts w:ascii="Arial" w:hAnsi="Arial" w:cs="Arial"/>
                <w:b/>
              </w:rPr>
              <w:t xml:space="preserve">Preparation of the new Local Plan – Proposed Submission Document  </w:t>
            </w:r>
          </w:p>
        </w:tc>
        <w:tc>
          <w:tcPr>
            <w:tcW w:w="6060" w:type="dxa"/>
          </w:tcPr>
          <w:p w:rsidR="009819B6" w:rsidRDefault="007113D2" w:rsidP="007113D2">
            <w:pPr>
              <w:rPr>
                <w:rFonts w:ascii="Arial" w:hAnsi="Arial" w:cs="Arial"/>
              </w:rPr>
            </w:pPr>
            <w:r>
              <w:rPr>
                <w:rFonts w:ascii="Arial" w:hAnsi="Arial" w:cs="Arial"/>
              </w:rPr>
              <w:t xml:space="preserve">August – October </w:t>
            </w:r>
            <w:r w:rsidR="009819B6">
              <w:rPr>
                <w:rFonts w:ascii="Arial" w:hAnsi="Arial" w:cs="Arial"/>
              </w:rPr>
              <w:t>201</w:t>
            </w:r>
            <w:r>
              <w:rPr>
                <w:rFonts w:ascii="Arial" w:hAnsi="Arial" w:cs="Arial"/>
              </w:rPr>
              <w:t>6</w:t>
            </w:r>
            <w:r w:rsidR="009819B6">
              <w:rPr>
                <w:rFonts w:ascii="Arial" w:hAnsi="Arial" w:cs="Arial"/>
              </w:rPr>
              <w:t>.</w:t>
            </w:r>
          </w:p>
        </w:tc>
      </w:tr>
      <w:tr w:rsidR="009A22EB" w:rsidTr="00F577CA">
        <w:tc>
          <w:tcPr>
            <w:tcW w:w="3794" w:type="dxa"/>
          </w:tcPr>
          <w:p w:rsidR="009A22EB" w:rsidRPr="00975065" w:rsidRDefault="009A22EB" w:rsidP="00077A4A">
            <w:pPr>
              <w:rPr>
                <w:rFonts w:ascii="Arial" w:hAnsi="Arial" w:cs="Arial"/>
                <w:b/>
              </w:rPr>
            </w:pPr>
            <w:r w:rsidRPr="00975065">
              <w:rPr>
                <w:rFonts w:ascii="Arial" w:hAnsi="Arial" w:cs="Arial"/>
                <w:b/>
              </w:rPr>
              <w:t xml:space="preserve">Member approval </w:t>
            </w:r>
            <w:r w:rsidR="009819B6">
              <w:rPr>
                <w:rFonts w:ascii="Arial" w:hAnsi="Arial" w:cs="Arial"/>
                <w:b/>
              </w:rPr>
              <w:t xml:space="preserve">to publish for final consultation and submit the plan for examination. </w:t>
            </w:r>
          </w:p>
        </w:tc>
        <w:tc>
          <w:tcPr>
            <w:tcW w:w="6060" w:type="dxa"/>
          </w:tcPr>
          <w:p w:rsidR="009A22EB" w:rsidRPr="00975065" w:rsidRDefault="007113D2" w:rsidP="00D01FC0">
            <w:pPr>
              <w:rPr>
                <w:rFonts w:ascii="Arial" w:hAnsi="Arial" w:cs="Arial"/>
              </w:rPr>
            </w:pPr>
            <w:r>
              <w:rPr>
                <w:rFonts w:ascii="Arial" w:hAnsi="Arial" w:cs="Arial"/>
              </w:rPr>
              <w:t xml:space="preserve">November / December </w:t>
            </w:r>
            <w:r w:rsidR="009A22EB" w:rsidRPr="00975065">
              <w:rPr>
                <w:rFonts w:ascii="Arial" w:hAnsi="Arial" w:cs="Arial"/>
              </w:rPr>
              <w:t>201</w:t>
            </w:r>
            <w:r>
              <w:rPr>
                <w:rFonts w:ascii="Arial" w:hAnsi="Arial" w:cs="Arial"/>
              </w:rPr>
              <w:t>6</w:t>
            </w:r>
            <w:r w:rsidR="009A22EB" w:rsidRPr="00975065">
              <w:rPr>
                <w:rFonts w:ascii="Arial" w:hAnsi="Arial" w:cs="Arial"/>
              </w:rPr>
              <w:t xml:space="preserve">. </w:t>
            </w:r>
          </w:p>
          <w:p w:rsidR="009A22EB" w:rsidRPr="00975065" w:rsidRDefault="009A22EB" w:rsidP="00D01FC0">
            <w:pPr>
              <w:rPr>
                <w:rFonts w:ascii="Arial" w:hAnsi="Arial" w:cs="Arial"/>
              </w:rPr>
            </w:pPr>
          </w:p>
        </w:tc>
      </w:tr>
      <w:tr w:rsidR="009A22EB" w:rsidTr="00F577CA">
        <w:tc>
          <w:tcPr>
            <w:tcW w:w="3794" w:type="dxa"/>
          </w:tcPr>
          <w:p w:rsidR="009A22EB" w:rsidRPr="00975065" w:rsidRDefault="009A22EB" w:rsidP="00D866BD">
            <w:pPr>
              <w:rPr>
                <w:rFonts w:ascii="Arial" w:hAnsi="Arial" w:cs="Arial"/>
                <w:b/>
              </w:rPr>
            </w:pPr>
            <w:r w:rsidRPr="00975065">
              <w:rPr>
                <w:rFonts w:ascii="Arial" w:hAnsi="Arial" w:cs="Arial"/>
                <w:b/>
              </w:rPr>
              <w:t xml:space="preserve">Publication of </w:t>
            </w:r>
            <w:r w:rsidR="004B36FF">
              <w:rPr>
                <w:rFonts w:ascii="Arial" w:hAnsi="Arial" w:cs="Arial"/>
                <w:b/>
              </w:rPr>
              <w:t>Proposed Submission Document and final</w:t>
            </w:r>
            <w:r w:rsidRPr="00975065">
              <w:rPr>
                <w:rFonts w:ascii="Arial" w:hAnsi="Arial" w:cs="Arial"/>
                <w:b/>
              </w:rPr>
              <w:t xml:space="preserve"> Sustainability Appraisal for consultation</w:t>
            </w:r>
            <w:r>
              <w:rPr>
                <w:rFonts w:ascii="Arial" w:hAnsi="Arial" w:cs="Arial"/>
                <w:b/>
              </w:rPr>
              <w:t xml:space="preserve"> with the public and other stakeholders</w:t>
            </w:r>
          </w:p>
          <w:p w:rsidR="009A22EB" w:rsidRPr="00975065" w:rsidRDefault="009A22EB" w:rsidP="00D866BD">
            <w:pPr>
              <w:rPr>
                <w:rFonts w:ascii="Arial" w:hAnsi="Arial" w:cs="Arial"/>
              </w:rPr>
            </w:pPr>
          </w:p>
        </w:tc>
        <w:tc>
          <w:tcPr>
            <w:tcW w:w="6060" w:type="dxa"/>
          </w:tcPr>
          <w:p w:rsidR="009A22EB" w:rsidRPr="00975065" w:rsidRDefault="007113D2" w:rsidP="007113D2">
            <w:pPr>
              <w:rPr>
                <w:rFonts w:ascii="Arial" w:hAnsi="Arial" w:cs="Arial"/>
              </w:rPr>
            </w:pPr>
            <w:r>
              <w:rPr>
                <w:rFonts w:ascii="Arial" w:hAnsi="Arial" w:cs="Arial"/>
              </w:rPr>
              <w:t>December 2016 – February 2017</w:t>
            </w:r>
          </w:p>
        </w:tc>
      </w:tr>
      <w:tr w:rsidR="009A22EB" w:rsidTr="00F577CA">
        <w:tc>
          <w:tcPr>
            <w:tcW w:w="3794" w:type="dxa"/>
          </w:tcPr>
          <w:p w:rsidR="009A22EB" w:rsidRPr="00975065" w:rsidRDefault="009A22EB" w:rsidP="00F577CA">
            <w:pPr>
              <w:rPr>
                <w:rFonts w:ascii="Arial" w:hAnsi="Arial" w:cs="Arial"/>
                <w:b/>
              </w:rPr>
            </w:pPr>
            <w:r w:rsidRPr="00975065">
              <w:rPr>
                <w:rFonts w:ascii="Arial" w:hAnsi="Arial" w:cs="Arial"/>
                <w:b/>
              </w:rPr>
              <w:t xml:space="preserve">Submit documents and information to Secretary of State </w:t>
            </w:r>
          </w:p>
          <w:p w:rsidR="009A22EB" w:rsidRPr="00975065" w:rsidRDefault="009A22EB" w:rsidP="00F577CA">
            <w:pPr>
              <w:rPr>
                <w:rFonts w:ascii="Arial" w:hAnsi="Arial" w:cs="Arial"/>
              </w:rPr>
            </w:pPr>
          </w:p>
        </w:tc>
        <w:tc>
          <w:tcPr>
            <w:tcW w:w="6060" w:type="dxa"/>
          </w:tcPr>
          <w:p w:rsidR="009A22EB" w:rsidRPr="00975065" w:rsidRDefault="007113D2" w:rsidP="007113D2">
            <w:pPr>
              <w:rPr>
                <w:rFonts w:ascii="Arial" w:hAnsi="Arial" w:cs="Arial"/>
              </w:rPr>
            </w:pPr>
            <w:r>
              <w:rPr>
                <w:rFonts w:ascii="Arial" w:hAnsi="Arial" w:cs="Arial"/>
              </w:rPr>
              <w:t xml:space="preserve">March </w:t>
            </w:r>
            <w:r w:rsidR="004B36FF">
              <w:rPr>
                <w:rFonts w:ascii="Arial" w:hAnsi="Arial" w:cs="Arial"/>
              </w:rPr>
              <w:t>201</w:t>
            </w:r>
            <w:r>
              <w:rPr>
                <w:rFonts w:ascii="Arial" w:hAnsi="Arial" w:cs="Arial"/>
              </w:rPr>
              <w:t>7</w:t>
            </w:r>
            <w:r w:rsidR="009A22EB" w:rsidRPr="00975065">
              <w:rPr>
                <w:rFonts w:ascii="Arial" w:hAnsi="Arial" w:cs="Arial"/>
              </w:rPr>
              <w:t>.</w:t>
            </w:r>
          </w:p>
        </w:tc>
      </w:tr>
      <w:tr w:rsidR="009A22EB" w:rsidTr="00F577CA">
        <w:tc>
          <w:tcPr>
            <w:tcW w:w="3794" w:type="dxa"/>
          </w:tcPr>
          <w:p w:rsidR="009A22EB" w:rsidRPr="00975065" w:rsidRDefault="009A22EB" w:rsidP="00F577CA">
            <w:pPr>
              <w:rPr>
                <w:rFonts w:ascii="Arial" w:hAnsi="Arial" w:cs="Arial"/>
                <w:b/>
              </w:rPr>
            </w:pPr>
            <w:r w:rsidRPr="00975065">
              <w:rPr>
                <w:rFonts w:ascii="Arial" w:hAnsi="Arial" w:cs="Arial"/>
                <w:b/>
              </w:rPr>
              <w:lastRenderedPageBreak/>
              <w:t xml:space="preserve">Independent examination </w:t>
            </w:r>
          </w:p>
          <w:p w:rsidR="009A22EB" w:rsidRPr="00975065" w:rsidRDefault="009A22EB" w:rsidP="00F577CA">
            <w:pPr>
              <w:rPr>
                <w:rFonts w:ascii="Arial" w:hAnsi="Arial" w:cs="Arial"/>
              </w:rPr>
            </w:pPr>
          </w:p>
        </w:tc>
        <w:tc>
          <w:tcPr>
            <w:tcW w:w="6060" w:type="dxa"/>
          </w:tcPr>
          <w:p w:rsidR="009A22EB" w:rsidRPr="00975065" w:rsidRDefault="007113D2" w:rsidP="007113D2">
            <w:pPr>
              <w:rPr>
                <w:rFonts w:ascii="Arial" w:hAnsi="Arial" w:cs="Arial"/>
              </w:rPr>
            </w:pPr>
            <w:r>
              <w:rPr>
                <w:rFonts w:ascii="Arial" w:hAnsi="Arial" w:cs="Arial"/>
              </w:rPr>
              <w:t xml:space="preserve">May / </w:t>
            </w:r>
            <w:r w:rsidR="00077A4A">
              <w:rPr>
                <w:rFonts w:ascii="Arial" w:hAnsi="Arial" w:cs="Arial"/>
              </w:rPr>
              <w:t xml:space="preserve">June </w:t>
            </w:r>
            <w:r w:rsidR="00077A4A" w:rsidRPr="00975065">
              <w:rPr>
                <w:rFonts w:ascii="Arial" w:hAnsi="Arial" w:cs="Arial"/>
              </w:rPr>
              <w:t>2017</w:t>
            </w:r>
            <w:r w:rsidR="009A22EB" w:rsidRPr="00975065">
              <w:rPr>
                <w:rFonts w:ascii="Arial" w:hAnsi="Arial" w:cs="Arial"/>
              </w:rPr>
              <w:t>.</w:t>
            </w:r>
          </w:p>
        </w:tc>
      </w:tr>
      <w:tr w:rsidR="009A22EB" w:rsidTr="00F577CA">
        <w:tc>
          <w:tcPr>
            <w:tcW w:w="3794" w:type="dxa"/>
          </w:tcPr>
          <w:p w:rsidR="009A22EB" w:rsidRPr="00975065" w:rsidRDefault="009A22EB" w:rsidP="00F577CA">
            <w:pPr>
              <w:rPr>
                <w:rFonts w:ascii="Arial" w:hAnsi="Arial" w:cs="Arial"/>
                <w:b/>
              </w:rPr>
            </w:pPr>
            <w:r w:rsidRPr="00975065">
              <w:rPr>
                <w:rFonts w:ascii="Arial" w:hAnsi="Arial" w:cs="Arial"/>
                <w:b/>
              </w:rPr>
              <w:t>Inspector’s report</w:t>
            </w:r>
          </w:p>
          <w:p w:rsidR="009A22EB" w:rsidRPr="00975065" w:rsidRDefault="009A22EB" w:rsidP="00F577CA">
            <w:pPr>
              <w:rPr>
                <w:rFonts w:ascii="Arial" w:hAnsi="Arial" w:cs="Arial"/>
              </w:rPr>
            </w:pPr>
          </w:p>
        </w:tc>
        <w:tc>
          <w:tcPr>
            <w:tcW w:w="6060" w:type="dxa"/>
          </w:tcPr>
          <w:p w:rsidR="009A22EB" w:rsidRPr="00975065" w:rsidRDefault="007113D2" w:rsidP="007113D2">
            <w:pPr>
              <w:rPr>
                <w:rFonts w:ascii="Arial" w:hAnsi="Arial" w:cs="Arial"/>
              </w:rPr>
            </w:pPr>
            <w:r>
              <w:rPr>
                <w:rFonts w:ascii="Arial" w:hAnsi="Arial" w:cs="Arial"/>
              </w:rPr>
              <w:t xml:space="preserve">September </w:t>
            </w:r>
            <w:r w:rsidR="004B36FF">
              <w:rPr>
                <w:rFonts w:ascii="Arial" w:hAnsi="Arial" w:cs="Arial"/>
              </w:rPr>
              <w:t>201</w:t>
            </w:r>
            <w:r>
              <w:rPr>
                <w:rFonts w:ascii="Arial" w:hAnsi="Arial" w:cs="Arial"/>
              </w:rPr>
              <w:t>7</w:t>
            </w:r>
            <w:r w:rsidR="009A22EB" w:rsidRPr="00975065">
              <w:rPr>
                <w:rFonts w:ascii="Arial" w:hAnsi="Arial" w:cs="Arial"/>
              </w:rPr>
              <w:t>.</w:t>
            </w:r>
          </w:p>
        </w:tc>
      </w:tr>
      <w:tr w:rsidR="009A22EB" w:rsidTr="00F577CA">
        <w:tc>
          <w:tcPr>
            <w:tcW w:w="3794" w:type="dxa"/>
          </w:tcPr>
          <w:p w:rsidR="009A22EB" w:rsidRPr="00975065" w:rsidRDefault="009A22EB" w:rsidP="00F577CA">
            <w:pPr>
              <w:rPr>
                <w:rFonts w:ascii="Arial" w:hAnsi="Arial" w:cs="Arial"/>
                <w:b/>
              </w:rPr>
            </w:pPr>
            <w:r w:rsidRPr="00975065">
              <w:rPr>
                <w:rFonts w:ascii="Arial" w:hAnsi="Arial" w:cs="Arial"/>
                <w:b/>
              </w:rPr>
              <w:t>Adoption (Full Council)</w:t>
            </w:r>
          </w:p>
          <w:p w:rsidR="009A22EB" w:rsidRPr="00975065" w:rsidRDefault="009A22EB" w:rsidP="00F577CA">
            <w:pPr>
              <w:rPr>
                <w:rFonts w:ascii="Arial" w:hAnsi="Arial" w:cs="Arial"/>
              </w:rPr>
            </w:pPr>
          </w:p>
        </w:tc>
        <w:tc>
          <w:tcPr>
            <w:tcW w:w="6060" w:type="dxa"/>
          </w:tcPr>
          <w:p w:rsidR="009A22EB" w:rsidRPr="00975065" w:rsidRDefault="007113D2" w:rsidP="007113D2">
            <w:pPr>
              <w:rPr>
                <w:rFonts w:ascii="Arial" w:hAnsi="Arial" w:cs="Arial"/>
              </w:rPr>
            </w:pPr>
            <w:r>
              <w:rPr>
                <w:rFonts w:ascii="Arial" w:hAnsi="Arial" w:cs="Arial"/>
              </w:rPr>
              <w:t xml:space="preserve">October </w:t>
            </w:r>
            <w:r w:rsidR="004B36FF">
              <w:rPr>
                <w:rFonts w:ascii="Arial" w:hAnsi="Arial" w:cs="Arial"/>
              </w:rPr>
              <w:t>201</w:t>
            </w:r>
            <w:r>
              <w:rPr>
                <w:rFonts w:ascii="Arial" w:hAnsi="Arial" w:cs="Arial"/>
              </w:rPr>
              <w:t>7</w:t>
            </w:r>
            <w:r w:rsidR="009A22EB" w:rsidRPr="00975065">
              <w:rPr>
                <w:rFonts w:ascii="Arial" w:hAnsi="Arial" w:cs="Arial"/>
              </w:rPr>
              <w:t>.</w:t>
            </w:r>
          </w:p>
        </w:tc>
      </w:tr>
      <w:tr w:rsidR="009A22EB" w:rsidTr="00F577CA">
        <w:tc>
          <w:tcPr>
            <w:tcW w:w="3794" w:type="dxa"/>
          </w:tcPr>
          <w:p w:rsidR="009A22EB" w:rsidRPr="00975065" w:rsidRDefault="009A22EB" w:rsidP="00F577CA">
            <w:pPr>
              <w:rPr>
                <w:rFonts w:ascii="Arial" w:hAnsi="Arial" w:cs="Arial"/>
                <w:b/>
              </w:rPr>
            </w:pPr>
            <w:r w:rsidRPr="00975065">
              <w:rPr>
                <w:rFonts w:ascii="Arial" w:hAnsi="Arial" w:cs="Arial"/>
                <w:b/>
              </w:rPr>
              <w:t>Timetable for review</w:t>
            </w:r>
          </w:p>
        </w:tc>
        <w:tc>
          <w:tcPr>
            <w:tcW w:w="6060" w:type="dxa"/>
          </w:tcPr>
          <w:p w:rsidR="009A22EB" w:rsidRDefault="009A22EB" w:rsidP="00774A95">
            <w:pPr>
              <w:rPr>
                <w:rFonts w:ascii="Arial" w:hAnsi="Arial" w:cs="Arial"/>
              </w:rPr>
            </w:pPr>
            <w:r w:rsidRPr="00975065">
              <w:rPr>
                <w:rFonts w:ascii="Arial" w:hAnsi="Arial" w:cs="Arial"/>
              </w:rPr>
              <w:t xml:space="preserve">The Local Plan will need to be reviewed within 5 to 10 years of adoption to maintain an ongoing supply of land for development and address any other planning issues that arise. </w:t>
            </w:r>
          </w:p>
          <w:p w:rsidR="009A22EB" w:rsidRPr="00975065" w:rsidRDefault="009A22EB" w:rsidP="00774A95">
            <w:pPr>
              <w:rPr>
                <w:rFonts w:ascii="Arial" w:hAnsi="Arial" w:cs="Arial"/>
              </w:rPr>
            </w:pPr>
          </w:p>
        </w:tc>
      </w:tr>
    </w:tbl>
    <w:p w:rsidR="00AA29CA" w:rsidRDefault="00AA29CA" w:rsidP="005E117C">
      <w:pPr>
        <w:spacing w:after="0"/>
      </w:pPr>
    </w:p>
    <w:p w:rsidR="004B36FF" w:rsidRDefault="004B36FF" w:rsidP="005E117C">
      <w:pPr>
        <w:spacing w:after="0"/>
      </w:pPr>
    </w:p>
    <w:tbl>
      <w:tblPr>
        <w:tblStyle w:val="TableGrid"/>
        <w:tblW w:w="0" w:type="auto"/>
        <w:tblLook w:val="04A0" w:firstRow="1" w:lastRow="0" w:firstColumn="1" w:lastColumn="0" w:noHBand="0" w:noVBand="1"/>
      </w:tblPr>
      <w:tblGrid>
        <w:gridCol w:w="3794"/>
        <w:gridCol w:w="6060"/>
      </w:tblGrid>
      <w:tr w:rsidR="006975F9" w:rsidTr="006975F9">
        <w:tc>
          <w:tcPr>
            <w:tcW w:w="9854" w:type="dxa"/>
            <w:gridSpan w:val="2"/>
            <w:shd w:val="clear" w:color="auto" w:fill="7030A0"/>
          </w:tcPr>
          <w:p w:rsidR="006975F9" w:rsidRPr="009A7B2B" w:rsidRDefault="006975F9" w:rsidP="007A1A56">
            <w:pPr>
              <w:rPr>
                <w:rFonts w:ascii="Arial" w:hAnsi="Arial" w:cs="Arial"/>
                <w:b/>
                <w:color w:val="7030A0"/>
                <w:sz w:val="28"/>
                <w:szCs w:val="28"/>
              </w:rPr>
            </w:pPr>
            <w:r w:rsidRPr="009A7B2B">
              <w:rPr>
                <w:rFonts w:ascii="Arial" w:hAnsi="Arial" w:cs="Arial"/>
                <w:b/>
                <w:color w:val="FFFFFF" w:themeColor="background1"/>
                <w:sz w:val="28"/>
                <w:szCs w:val="28"/>
              </w:rPr>
              <w:t xml:space="preserve">Infrastructure Delivery Plan and CIL Charging Schedule </w:t>
            </w:r>
          </w:p>
        </w:tc>
      </w:tr>
      <w:tr w:rsidR="006975F9" w:rsidTr="007A1A56">
        <w:tc>
          <w:tcPr>
            <w:tcW w:w="3794" w:type="dxa"/>
          </w:tcPr>
          <w:p w:rsidR="006975F9" w:rsidRPr="009A22EB" w:rsidRDefault="006975F9" w:rsidP="00B72529">
            <w:pPr>
              <w:rPr>
                <w:rFonts w:ascii="Arial" w:hAnsi="Arial" w:cs="Arial"/>
                <w:b/>
              </w:rPr>
            </w:pPr>
            <w:r w:rsidRPr="009A22EB">
              <w:rPr>
                <w:rFonts w:ascii="Arial" w:hAnsi="Arial" w:cs="Arial"/>
                <w:b/>
              </w:rPr>
              <w:t>Subject and Scope</w:t>
            </w:r>
          </w:p>
        </w:tc>
        <w:tc>
          <w:tcPr>
            <w:tcW w:w="6060" w:type="dxa"/>
          </w:tcPr>
          <w:p w:rsidR="006975F9" w:rsidRPr="009A22EB" w:rsidRDefault="006975F9" w:rsidP="00B72529">
            <w:pPr>
              <w:rPr>
                <w:rFonts w:ascii="Arial" w:hAnsi="Arial" w:cs="Arial"/>
              </w:rPr>
            </w:pPr>
            <w:r w:rsidRPr="009A22EB">
              <w:rPr>
                <w:rFonts w:ascii="Arial" w:hAnsi="Arial" w:cs="Arial"/>
              </w:rPr>
              <w:t xml:space="preserve">This document will set out the Council’s approach to using legal agreements and securing development contributions to deliver infrastructure, affordable housing and other local benefits from development. The document will include the Council’s Community Infrastructure Levy (CIL) charging schedule.   </w:t>
            </w:r>
          </w:p>
          <w:p w:rsidR="006975F9" w:rsidRPr="009A22EB" w:rsidRDefault="006975F9" w:rsidP="00B72529">
            <w:pPr>
              <w:rPr>
                <w:rFonts w:ascii="Arial" w:hAnsi="Arial" w:cs="Arial"/>
              </w:rPr>
            </w:pP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Geographical Area</w:t>
            </w:r>
          </w:p>
          <w:p w:rsidR="006975F9" w:rsidRPr="009A22EB" w:rsidRDefault="006975F9" w:rsidP="007A1A56">
            <w:pPr>
              <w:rPr>
                <w:rFonts w:ascii="Arial" w:hAnsi="Arial" w:cs="Arial"/>
              </w:rPr>
            </w:pPr>
          </w:p>
        </w:tc>
        <w:tc>
          <w:tcPr>
            <w:tcW w:w="6060" w:type="dxa"/>
          </w:tcPr>
          <w:p w:rsidR="006975F9" w:rsidRPr="009A22EB" w:rsidRDefault="006975F9" w:rsidP="002E44BA">
            <w:pPr>
              <w:rPr>
                <w:rFonts w:ascii="Arial" w:hAnsi="Arial" w:cs="Arial"/>
              </w:rPr>
            </w:pPr>
            <w:r w:rsidRPr="009A22EB">
              <w:rPr>
                <w:rFonts w:ascii="Arial" w:hAnsi="Arial" w:cs="Arial"/>
              </w:rPr>
              <w:t>All of the Tendring District</w:t>
            </w:r>
            <w:r w:rsidR="00774A95" w:rsidRPr="009A22EB">
              <w:rPr>
                <w:rFonts w:ascii="Arial" w:hAnsi="Arial" w:cs="Arial"/>
              </w:rPr>
              <w:t>.</w:t>
            </w:r>
            <w:r w:rsidR="002E44BA">
              <w:rPr>
                <w:rFonts w:ascii="Arial" w:hAnsi="Arial" w:cs="Arial"/>
              </w:rPr>
              <w:t xml:space="preserve"> Some areas of Tendring may be established as CIL exempt</w:t>
            </w:r>
          </w:p>
        </w:tc>
      </w:tr>
      <w:tr w:rsidR="006975F9" w:rsidTr="00EE05EA">
        <w:tc>
          <w:tcPr>
            <w:tcW w:w="3794" w:type="dxa"/>
            <w:tcBorders>
              <w:bottom w:val="single" w:sz="4" w:space="0" w:color="auto"/>
            </w:tcBorders>
          </w:tcPr>
          <w:p w:rsidR="006975F9" w:rsidRPr="009A22EB" w:rsidRDefault="006975F9" w:rsidP="007A1A56">
            <w:pPr>
              <w:rPr>
                <w:rFonts w:ascii="Arial" w:hAnsi="Arial" w:cs="Arial"/>
                <w:b/>
              </w:rPr>
            </w:pPr>
            <w:r w:rsidRPr="009A22EB">
              <w:rPr>
                <w:rFonts w:ascii="Arial" w:hAnsi="Arial" w:cs="Arial"/>
                <w:b/>
              </w:rPr>
              <w:t>Chain of Conformity</w:t>
            </w:r>
          </w:p>
        </w:tc>
        <w:tc>
          <w:tcPr>
            <w:tcW w:w="6060" w:type="dxa"/>
            <w:tcBorders>
              <w:bottom w:val="single" w:sz="4" w:space="0" w:color="auto"/>
            </w:tcBorders>
          </w:tcPr>
          <w:p w:rsidR="002E44BA" w:rsidRDefault="002E44BA" w:rsidP="007A1A56">
            <w:pPr>
              <w:rPr>
                <w:rFonts w:ascii="Arial" w:hAnsi="Arial" w:cs="Arial"/>
              </w:rPr>
            </w:pPr>
          </w:p>
          <w:p w:rsidR="002E44BA" w:rsidRDefault="002E44BA" w:rsidP="007A1A56">
            <w:pPr>
              <w:rPr>
                <w:rFonts w:ascii="Arial" w:hAnsi="Arial" w:cs="Arial"/>
              </w:rPr>
            </w:pPr>
            <w:r>
              <w:rPr>
                <w:rFonts w:ascii="Arial" w:hAnsi="Arial" w:cs="Arial"/>
              </w:rPr>
              <w:t>Relevant Planning Acts and CIL Regulations</w:t>
            </w:r>
          </w:p>
          <w:p w:rsidR="002E44BA" w:rsidRDefault="002E44BA" w:rsidP="007A1A56">
            <w:pPr>
              <w:rPr>
                <w:rFonts w:ascii="Arial" w:hAnsi="Arial" w:cs="Arial"/>
              </w:rPr>
            </w:pPr>
            <w:r>
              <w:rPr>
                <w:rFonts w:ascii="Arial" w:hAnsi="Arial" w:cs="Arial"/>
              </w:rPr>
              <w:t xml:space="preserve">Emerging Local Plan </w:t>
            </w:r>
          </w:p>
          <w:p w:rsidR="006975F9" w:rsidRPr="009A22EB" w:rsidRDefault="006975F9" w:rsidP="002E44BA">
            <w:pPr>
              <w:rPr>
                <w:rFonts w:ascii="Arial" w:hAnsi="Arial" w:cs="Arial"/>
              </w:rPr>
            </w:pPr>
            <w:r w:rsidRPr="009A22EB">
              <w:rPr>
                <w:rFonts w:ascii="Arial" w:hAnsi="Arial" w:cs="Arial"/>
              </w:rPr>
              <w:t xml:space="preserve">National Planning Policy Framework (NPPF) </w:t>
            </w:r>
          </w:p>
        </w:tc>
      </w:tr>
      <w:tr w:rsidR="006975F9" w:rsidTr="00EE05EA">
        <w:tc>
          <w:tcPr>
            <w:tcW w:w="9854" w:type="dxa"/>
            <w:gridSpan w:val="2"/>
            <w:shd w:val="clear" w:color="auto" w:fill="BFBFBF" w:themeFill="background1" w:themeFillShade="BF"/>
          </w:tcPr>
          <w:p w:rsidR="006975F9" w:rsidRPr="009A22EB" w:rsidRDefault="006975F9" w:rsidP="007A1A56">
            <w:pPr>
              <w:rPr>
                <w:rFonts w:ascii="Arial" w:hAnsi="Arial" w:cs="Arial"/>
                <w:b/>
              </w:rPr>
            </w:pPr>
            <w:r w:rsidRPr="009A22EB">
              <w:rPr>
                <w:rFonts w:ascii="Arial" w:hAnsi="Arial" w:cs="Arial"/>
                <w:b/>
              </w:rPr>
              <w:t xml:space="preserve">Timetable for production </w:t>
            </w:r>
          </w:p>
          <w:p w:rsidR="006975F9" w:rsidRPr="009A22EB" w:rsidRDefault="006975F9" w:rsidP="007A1A56">
            <w:pPr>
              <w:rPr>
                <w:rFonts w:ascii="Arial" w:hAnsi="Arial" w:cs="Arial"/>
              </w:rPr>
            </w:pP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Preparation of document</w:t>
            </w:r>
          </w:p>
          <w:p w:rsidR="006975F9" w:rsidRPr="009A22EB" w:rsidRDefault="006975F9" w:rsidP="007A1A56">
            <w:pPr>
              <w:rPr>
                <w:rFonts w:ascii="Arial" w:hAnsi="Arial" w:cs="Arial"/>
              </w:rPr>
            </w:pPr>
          </w:p>
        </w:tc>
        <w:tc>
          <w:tcPr>
            <w:tcW w:w="6060" w:type="dxa"/>
          </w:tcPr>
          <w:p w:rsidR="006975F9" w:rsidRPr="009A22EB" w:rsidRDefault="00771654" w:rsidP="00C634CB">
            <w:pPr>
              <w:rPr>
                <w:rFonts w:ascii="Arial" w:hAnsi="Arial" w:cs="Arial"/>
              </w:rPr>
            </w:pPr>
            <w:r>
              <w:rPr>
                <w:rFonts w:ascii="Arial" w:hAnsi="Arial" w:cs="Arial"/>
              </w:rPr>
              <w:t xml:space="preserve">November </w:t>
            </w:r>
            <w:r w:rsidRPr="00975065">
              <w:rPr>
                <w:rFonts w:ascii="Arial" w:hAnsi="Arial" w:cs="Arial"/>
              </w:rPr>
              <w:t>201</w:t>
            </w:r>
            <w:r>
              <w:rPr>
                <w:rFonts w:ascii="Arial" w:hAnsi="Arial" w:cs="Arial"/>
              </w:rPr>
              <w:t>5 to April / May 2016</w:t>
            </w:r>
            <w:r w:rsidRPr="00975065">
              <w:rPr>
                <w:rFonts w:ascii="Arial" w:hAnsi="Arial" w:cs="Arial"/>
              </w:rPr>
              <w:t>.</w:t>
            </w: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 xml:space="preserve">Member approval </w:t>
            </w:r>
            <w:r w:rsidR="00771654">
              <w:rPr>
                <w:rFonts w:ascii="Arial" w:hAnsi="Arial" w:cs="Arial"/>
                <w:b/>
              </w:rPr>
              <w:t>f</w:t>
            </w:r>
            <w:r w:rsidR="00C634CB">
              <w:rPr>
                <w:rFonts w:ascii="Arial" w:hAnsi="Arial" w:cs="Arial"/>
                <w:b/>
              </w:rPr>
              <w:t>or initial consultation</w:t>
            </w:r>
          </w:p>
          <w:p w:rsidR="006975F9" w:rsidRPr="009A22EB" w:rsidRDefault="006975F9" w:rsidP="007A1A56">
            <w:pPr>
              <w:rPr>
                <w:rFonts w:ascii="Arial" w:hAnsi="Arial" w:cs="Arial"/>
              </w:rPr>
            </w:pPr>
          </w:p>
        </w:tc>
        <w:tc>
          <w:tcPr>
            <w:tcW w:w="6060" w:type="dxa"/>
          </w:tcPr>
          <w:p w:rsidR="00771654" w:rsidRPr="00975065" w:rsidRDefault="00771654" w:rsidP="00771654">
            <w:pPr>
              <w:rPr>
                <w:rFonts w:ascii="Arial" w:hAnsi="Arial" w:cs="Arial"/>
              </w:rPr>
            </w:pPr>
            <w:r>
              <w:rPr>
                <w:rFonts w:ascii="Arial" w:hAnsi="Arial" w:cs="Arial"/>
              </w:rPr>
              <w:t xml:space="preserve">May / June </w:t>
            </w:r>
            <w:r w:rsidRPr="00975065">
              <w:rPr>
                <w:rFonts w:ascii="Arial" w:hAnsi="Arial" w:cs="Arial"/>
              </w:rPr>
              <w:t>201</w:t>
            </w:r>
            <w:r>
              <w:rPr>
                <w:rFonts w:ascii="Arial" w:hAnsi="Arial" w:cs="Arial"/>
              </w:rPr>
              <w:t>6</w:t>
            </w:r>
            <w:r w:rsidRPr="00975065">
              <w:rPr>
                <w:rFonts w:ascii="Arial" w:hAnsi="Arial" w:cs="Arial"/>
              </w:rPr>
              <w:t xml:space="preserve">. </w:t>
            </w:r>
          </w:p>
          <w:p w:rsidR="006975F9" w:rsidRPr="009A22EB" w:rsidRDefault="006975F9" w:rsidP="00771654">
            <w:pPr>
              <w:rPr>
                <w:rFonts w:ascii="Arial" w:hAnsi="Arial" w:cs="Arial"/>
              </w:rPr>
            </w:pP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Publication of document for consultation</w:t>
            </w:r>
          </w:p>
          <w:p w:rsidR="006975F9" w:rsidRPr="009A22EB" w:rsidRDefault="006975F9" w:rsidP="007A1A56">
            <w:pPr>
              <w:rPr>
                <w:rFonts w:ascii="Arial" w:hAnsi="Arial" w:cs="Arial"/>
              </w:rPr>
            </w:pPr>
          </w:p>
        </w:tc>
        <w:tc>
          <w:tcPr>
            <w:tcW w:w="6060" w:type="dxa"/>
          </w:tcPr>
          <w:p w:rsidR="006975F9" w:rsidRPr="009A22EB" w:rsidRDefault="00771654" w:rsidP="007A1A56">
            <w:pPr>
              <w:rPr>
                <w:rFonts w:ascii="Arial" w:hAnsi="Arial" w:cs="Arial"/>
              </w:rPr>
            </w:pPr>
            <w:r>
              <w:rPr>
                <w:rFonts w:ascii="Arial" w:hAnsi="Arial" w:cs="Arial"/>
              </w:rPr>
              <w:t>June – August 2016</w:t>
            </w:r>
          </w:p>
        </w:tc>
      </w:tr>
      <w:tr w:rsidR="00C634CB" w:rsidTr="007A1A56">
        <w:tc>
          <w:tcPr>
            <w:tcW w:w="3794" w:type="dxa"/>
          </w:tcPr>
          <w:p w:rsidR="00C634CB" w:rsidRPr="009A22EB" w:rsidRDefault="00C634CB" w:rsidP="007A1A56">
            <w:pPr>
              <w:rPr>
                <w:rFonts w:ascii="Arial" w:hAnsi="Arial" w:cs="Arial"/>
                <w:b/>
              </w:rPr>
            </w:pPr>
            <w:r>
              <w:rPr>
                <w:rFonts w:ascii="Arial" w:hAnsi="Arial" w:cs="Arial"/>
                <w:b/>
              </w:rPr>
              <w:t>Revisions to the document following consultation</w:t>
            </w:r>
          </w:p>
        </w:tc>
        <w:tc>
          <w:tcPr>
            <w:tcW w:w="6060" w:type="dxa"/>
          </w:tcPr>
          <w:p w:rsidR="00C634CB" w:rsidRDefault="00771654" w:rsidP="007A1A56">
            <w:pPr>
              <w:rPr>
                <w:rFonts w:ascii="Arial" w:hAnsi="Arial" w:cs="Arial"/>
              </w:rPr>
            </w:pPr>
            <w:r>
              <w:rPr>
                <w:rFonts w:ascii="Arial" w:hAnsi="Arial" w:cs="Arial"/>
              </w:rPr>
              <w:t>August – October 2016.</w:t>
            </w:r>
          </w:p>
        </w:tc>
      </w:tr>
      <w:tr w:rsidR="00C634CB" w:rsidTr="007A1A56">
        <w:tc>
          <w:tcPr>
            <w:tcW w:w="3794" w:type="dxa"/>
          </w:tcPr>
          <w:p w:rsidR="00C634CB" w:rsidRPr="009A22EB" w:rsidRDefault="00C634CB" w:rsidP="00C634CB">
            <w:pPr>
              <w:rPr>
                <w:rFonts w:ascii="Arial" w:hAnsi="Arial" w:cs="Arial"/>
                <w:b/>
              </w:rPr>
            </w:pPr>
            <w:r w:rsidRPr="009A22EB">
              <w:rPr>
                <w:rFonts w:ascii="Arial" w:hAnsi="Arial" w:cs="Arial"/>
                <w:b/>
              </w:rPr>
              <w:t xml:space="preserve">Member </w:t>
            </w:r>
            <w:r w:rsidR="007358AD">
              <w:rPr>
                <w:rFonts w:ascii="Arial" w:hAnsi="Arial" w:cs="Arial"/>
                <w:b/>
              </w:rPr>
              <w:t xml:space="preserve">approval </w:t>
            </w:r>
            <w:r>
              <w:rPr>
                <w:rFonts w:ascii="Arial" w:hAnsi="Arial" w:cs="Arial"/>
                <w:b/>
              </w:rPr>
              <w:t>for final consultation and submit the document for examination alongside the new Local Plan</w:t>
            </w:r>
          </w:p>
          <w:p w:rsidR="00C634CB" w:rsidRDefault="00C634CB" w:rsidP="007A1A56">
            <w:pPr>
              <w:rPr>
                <w:rFonts w:ascii="Arial" w:hAnsi="Arial" w:cs="Arial"/>
                <w:b/>
              </w:rPr>
            </w:pPr>
          </w:p>
        </w:tc>
        <w:tc>
          <w:tcPr>
            <w:tcW w:w="6060" w:type="dxa"/>
          </w:tcPr>
          <w:p w:rsidR="00771654" w:rsidRPr="00975065" w:rsidRDefault="00771654" w:rsidP="00771654">
            <w:pPr>
              <w:rPr>
                <w:rFonts w:ascii="Arial" w:hAnsi="Arial" w:cs="Arial"/>
              </w:rPr>
            </w:pPr>
            <w:r>
              <w:rPr>
                <w:rFonts w:ascii="Arial" w:hAnsi="Arial" w:cs="Arial"/>
              </w:rPr>
              <w:t xml:space="preserve">November / December </w:t>
            </w:r>
            <w:r w:rsidRPr="00975065">
              <w:rPr>
                <w:rFonts w:ascii="Arial" w:hAnsi="Arial" w:cs="Arial"/>
              </w:rPr>
              <w:t>201</w:t>
            </w:r>
            <w:r>
              <w:rPr>
                <w:rFonts w:ascii="Arial" w:hAnsi="Arial" w:cs="Arial"/>
              </w:rPr>
              <w:t>6</w:t>
            </w:r>
            <w:r w:rsidRPr="00975065">
              <w:rPr>
                <w:rFonts w:ascii="Arial" w:hAnsi="Arial" w:cs="Arial"/>
              </w:rPr>
              <w:t xml:space="preserve">. </w:t>
            </w:r>
          </w:p>
          <w:p w:rsidR="00C634CB" w:rsidRDefault="00C634CB" w:rsidP="007A1A56">
            <w:pPr>
              <w:rPr>
                <w:rFonts w:ascii="Arial" w:hAnsi="Arial" w:cs="Arial"/>
              </w:rPr>
            </w:pP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 xml:space="preserve">Submit documents and information to Secretary of State </w:t>
            </w:r>
          </w:p>
          <w:p w:rsidR="006975F9" w:rsidRPr="009A22EB" w:rsidRDefault="006975F9" w:rsidP="007A1A56">
            <w:pPr>
              <w:rPr>
                <w:rFonts w:ascii="Arial" w:hAnsi="Arial" w:cs="Arial"/>
              </w:rPr>
            </w:pPr>
          </w:p>
        </w:tc>
        <w:tc>
          <w:tcPr>
            <w:tcW w:w="6060" w:type="dxa"/>
          </w:tcPr>
          <w:p w:rsidR="006975F9" w:rsidRPr="009A22EB" w:rsidRDefault="007358AD" w:rsidP="007358AD">
            <w:pPr>
              <w:rPr>
                <w:rFonts w:ascii="Arial" w:hAnsi="Arial" w:cs="Arial"/>
              </w:rPr>
            </w:pPr>
            <w:r>
              <w:rPr>
                <w:rFonts w:ascii="Arial" w:hAnsi="Arial" w:cs="Arial"/>
              </w:rPr>
              <w:t xml:space="preserve">January / February 2017 </w:t>
            </w: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 xml:space="preserve">Independent examination </w:t>
            </w:r>
          </w:p>
          <w:p w:rsidR="006975F9" w:rsidRPr="009A22EB" w:rsidRDefault="006975F9" w:rsidP="007A1A56">
            <w:pPr>
              <w:rPr>
                <w:rFonts w:ascii="Arial" w:hAnsi="Arial" w:cs="Arial"/>
              </w:rPr>
            </w:pPr>
          </w:p>
        </w:tc>
        <w:tc>
          <w:tcPr>
            <w:tcW w:w="6060" w:type="dxa"/>
          </w:tcPr>
          <w:p w:rsidR="006975F9" w:rsidRPr="009A22EB" w:rsidRDefault="007358AD" w:rsidP="007A1A56">
            <w:pPr>
              <w:rPr>
                <w:rFonts w:ascii="Arial" w:hAnsi="Arial" w:cs="Arial"/>
              </w:rPr>
            </w:pPr>
            <w:r>
              <w:rPr>
                <w:rFonts w:ascii="Arial" w:hAnsi="Arial" w:cs="Arial"/>
              </w:rPr>
              <w:t>April / June 2017</w:t>
            </w: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Inspector’s report</w:t>
            </w:r>
          </w:p>
          <w:p w:rsidR="006975F9" w:rsidRPr="009A22EB" w:rsidRDefault="006975F9" w:rsidP="007A1A56">
            <w:pPr>
              <w:rPr>
                <w:rFonts w:ascii="Arial" w:hAnsi="Arial" w:cs="Arial"/>
              </w:rPr>
            </w:pPr>
          </w:p>
        </w:tc>
        <w:tc>
          <w:tcPr>
            <w:tcW w:w="6060" w:type="dxa"/>
          </w:tcPr>
          <w:p w:rsidR="006975F9" w:rsidRPr="009A22EB" w:rsidRDefault="007358AD" w:rsidP="007358AD">
            <w:pPr>
              <w:rPr>
                <w:rFonts w:ascii="Arial" w:hAnsi="Arial" w:cs="Arial"/>
              </w:rPr>
            </w:pPr>
            <w:r>
              <w:rPr>
                <w:rFonts w:ascii="Arial" w:hAnsi="Arial" w:cs="Arial"/>
              </w:rPr>
              <w:t>September 2017</w:t>
            </w:r>
            <w:r w:rsidR="00F2781B" w:rsidRPr="00975065">
              <w:rPr>
                <w:rFonts w:ascii="Arial" w:hAnsi="Arial" w:cs="Arial"/>
              </w:rPr>
              <w:t>.</w:t>
            </w:r>
          </w:p>
        </w:tc>
      </w:tr>
      <w:tr w:rsidR="006975F9" w:rsidTr="007A1A56">
        <w:tc>
          <w:tcPr>
            <w:tcW w:w="3794" w:type="dxa"/>
          </w:tcPr>
          <w:p w:rsidR="006975F9" w:rsidRPr="009A22EB" w:rsidRDefault="006975F9" w:rsidP="007A1A56">
            <w:pPr>
              <w:rPr>
                <w:rFonts w:ascii="Arial" w:hAnsi="Arial" w:cs="Arial"/>
                <w:b/>
              </w:rPr>
            </w:pPr>
            <w:r w:rsidRPr="009A22EB">
              <w:rPr>
                <w:rFonts w:ascii="Arial" w:hAnsi="Arial" w:cs="Arial"/>
                <w:b/>
              </w:rPr>
              <w:t>Adoption (</w:t>
            </w:r>
            <w:r w:rsidR="0096588A">
              <w:rPr>
                <w:rFonts w:ascii="Arial" w:hAnsi="Arial" w:cs="Arial"/>
                <w:b/>
              </w:rPr>
              <w:t>Local Plan</w:t>
            </w:r>
            <w:r w:rsidR="00F2781B">
              <w:rPr>
                <w:rFonts w:ascii="Arial" w:hAnsi="Arial" w:cs="Arial"/>
                <w:b/>
              </w:rPr>
              <w:t xml:space="preserve"> Committee</w:t>
            </w:r>
            <w:r w:rsidRPr="009A22EB">
              <w:rPr>
                <w:rFonts w:ascii="Arial" w:hAnsi="Arial" w:cs="Arial"/>
                <w:b/>
              </w:rPr>
              <w:t>)</w:t>
            </w:r>
          </w:p>
          <w:p w:rsidR="006975F9" w:rsidRPr="009A22EB" w:rsidRDefault="006975F9" w:rsidP="007A1A56">
            <w:pPr>
              <w:rPr>
                <w:rFonts w:ascii="Arial" w:hAnsi="Arial" w:cs="Arial"/>
              </w:rPr>
            </w:pPr>
          </w:p>
        </w:tc>
        <w:tc>
          <w:tcPr>
            <w:tcW w:w="6060" w:type="dxa"/>
          </w:tcPr>
          <w:p w:rsidR="006975F9" w:rsidRPr="009A22EB" w:rsidRDefault="007358AD" w:rsidP="007358AD">
            <w:pPr>
              <w:rPr>
                <w:rFonts w:ascii="Arial" w:hAnsi="Arial" w:cs="Arial"/>
              </w:rPr>
            </w:pPr>
            <w:r>
              <w:rPr>
                <w:rFonts w:ascii="Arial" w:hAnsi="Arial" w:cs="Arial"/>
              </w:rPr>
              <w:t xml:space="preserve">October </w:t>
            </w:r>
            <w:r w:rsidR="00C634CB">
              <w:rPr>
                <w:rFonts w:ascii="Arial" w:hAnsi="Arial" w:cs="Arial"/>
              </w:rPr>
              <w:t>201</w:t>
            </w:r>
            <w:r>
              <w:rPr>
                <w:rFonts w:ascii="Arial" w:hAnsi="Arial" w:cs="Arial"/>
              </w:rPr>
              <w:t>7</w:t>
            </w:r>
            <w:r w:rsidR="00F2781B" w:rsidRPr="00975065">
              <w:rPr>
                <w:rFonts w:ascii="Arial" w:hAnsi="Arial" w:cs="Arial"/>
              </w:rPr>
              <w:t>.</w:t>
            </w:r>
          </w:p>
        </w:tc>
      </w:tr>
      <w:tr w:rsidR="006975F9" w:rsidTr="002C67ED">
        <w:tc>
          <w:tcPr>
            <w:tcW w:w="3794" w:type="dxa"/>
          </w:tcPr>
          <w:p w:rsidR="006975F9" w:rsidRPr="009A22EB" w:rsidRDefault="006975F9" w:rsidP="007A1A56">
            <w:pPr>
              <w:rPr>
                <w:rFonts w:ascii="Arial" w:hAnsi="Arial" w:cs="Arial"/>
                <w:b/>
              </w:rPr>
            </w:pPr>
            <w:r w:rsidRPr="009A22EB">
              <w:rPr>
                <w:rFonts w:ascii="Arial" w:hAnsi="Arial" w:cs="Arial"/>
                <w:b/>
              </w:rPr>
              <w:t>Timetable for review</w:t>
            </w:r>
          </w:p>
        </w:tc>
        <w:tc>
          <w:tcPr>
            <w:tcW w:w="6060" w:type="dxa"/>
          </w:tcPr>
          <w:p w:rsidR="006975F9" w:rsidRDefault="006975F9" w:rsidP="007A1A56">
            <w:pPr>
              <w:rPr>
                <w:rFonts w:ascii="Arial" w:hAnsi="Arial" w:cs="Arial"/>
              </w:rPr>
            </w:pPr>
            <w:r w:rsidRPr="009A22EB">
              <w:rPr>
                <w:rFonts w:ascii="Arial" w:hAnsi="Arial" w:cs="Arial"/>
              </w:rPr>
              <w:t xml:space="preserve">The document will be reviewed on an annual basis to determine whether or not any changes to infrastructure </w:t>
            </w:r>
            <w:r w:rsidRPr="009A22EB">
              <w:rPr>
                <w:rFonts w:ascii="Arial" w:hAnsi="Arial" w:cs="Arial"/>
              </w:rPr>
              <w:lastRenderedPageBreak/>
              <w:t xml:space="preserve">delivery plan or CIL charging schedule are necessary, taking changes in the economy into account.   </w:t>
            </w:r>
          </w:p>
          <w:p w:rsidR="009A22EB" w:rsidRPr="009A22EB" w:rsidRDefault="009A22EB" w:rsidP="007A1A56">
            <w:pPr>
              <w:rPr>
                <w:rFonts w:ascii="Arial" w:hAnsi="Arial" w:cs="Arial"/>
              </w:rPr>
            </w:pPr>
          </w:p>
        </w:tc>
      </w:tr>
    </w:tbl>
    <w:p w:rsidR="005E117C" w:rsidRDefault="005E117C" w:rsidP="005E117C">
      <w:pPr>
        <w:spacing w:after="0"/>
      </w:pPr>
    </w:p>
    <w:p w:rsidR="002C67ED" w:rsidRDefault="002C67ED" w:rsidP="002C67ED">
      <w:pPr>
        <w:spacing w:after="0"/>
      </w:pPr>
    </w:p>
    <w:tbl>
      <w:tblPr>
        <w:tblStyle w:val="TableGrid"/>
        <w:tblW w:w="0" w:type="auto"/>
        <w:tblLook w:val="04A0" w:firstRow="1" w:lastRow="0" w:firstColumn="1" w:lastColumn="0" w:noHBand="0" w:noVBand="1"/>
      </w:tblPr>
      <w:tblGrid>
        <w:gridCol w:w="3794"/>
        <w:gridCol w:w="6060"/>
      </w:tblGrid>
      <w:tr w:rsidR="006975F9" w:rsidTr="006975F9">
        <w:tc>
          <w:tcPr>
            <w:tcW w:w="9854" w:type="dxa"/>
            <w:gridSpan w:val="2"/>
            <w:shd w:val="clear" w:color="auto" w:fill="7030A0"/>
          </w:tcPr>
          <w:p w:rsidR="006975F9" w:rsidRPr="009A7B2B" w:rsidRDefault="00077A4A" w:rsidP="00077A4A">
            <w:pPr>
              <w:rPr>
                <w:rFonts w:ascii="Arial" w:hAnsi="Arial" w:cs="Arial"/>
                <w:b/>
                <w:color w:val="7030A0"/>
                <w:sz w:val="28"/>
                <w:szCs w:val="28"/>
              </w:rPr>
            </w:pPr>
            <w:r w:rsidRPr="009A7B2B">
              <w:rPr>
                <w:rFonts w:ascii="Arial" w:hAnsi="Arial" w:cs="Arial"/>
                <w:b/>
                <w:color w:val="FFFFFF" w:themeColor="background1"/>
                <w:sz w:val="28"/>
                <w:szCs w:val="28"/>
              </w:rPr>
              <w:t>A</w:t>
            </w:r>
            <w:r>
              <w:rPr>
                <w:rFonts w:ascii="Arial" w:hAnsi="Arial" w:cs="Arial"/>
                <w:b/>
                <w:color w:val="FFFFFF" w:themeColor="background1"/>
                <w:sz w:val="28"/>
                <w:szCs w:val="28"/>
              </w:rPr>
              <w:t>uthorities</w:t>
            </w:r>
            <w:r w:rsidR="006975F9" w:rsidRPr="009A7B2B">
              <w:rPr>
                <w:rFonts w:ascii="Arial" w:hAnsi="Arial" w:cs="Arial"/>
                <w:b/>
                <w:color w:val="FFFFFF" w:themeColor="background1"/>
                <w:sz w:val="28"/>
                <w:szCs w:val="28"/>
              </w:rPr>
              <w:t xml:space="preserve"> Monitoring Report </w:t>
            </w:r>
            <w:r w:rsidR="00975065" w:rsidRPr="009A7B2B">
              <w:rPr>
                <w:rFonts w:ascii="Arial" w:hAnsi="Arial" w:cs="Arial"/>
                <w:b/>
                <w:color w:val="FFFFFF" w:themeColor="background1"/>
                <w:sz w:val="28"/>
                <w:szCs w:val="28"/>
              </w:rPr>
              <w:t>(AMR)</w:t>
            </w:r>
          </w:p>
        </w:tc>
      </w:tr>
      <w:tr w:rsidR="006975F9" w:rsidTr="007A1A56">
        <w:tc>
          <w:tcPr>
            <w:tcW w:w="3794" w:type="dxa"/>
          </w:tcPr>
          <w:p w:rsidR="006975F9" w:rsidRPr="00F2781B" w:rsidRDefault="006975F9" w:rsidP="00B72529">
            <w:pPr>
              <w:rPr>
                <w:rFonts w:ascii="Arial" w:hAnsi="Arial" w:cs="Arial"/>
                <w:b/>
              </w:rPr>
            </w:pPr>
            <w:r w:rsidRPr="00F2781B">
              <w:rPr>
                <w:rFonts w:ascii="Arial" w:hAnsi="Arial" w:cs="Arial"/>
                <w:b/>
              </w:rPr>
              <w:t>Subject and Scope</w:t>
            </w:r>
          </w:p>
        </w:tc>
        <w:tc>
          <w:tcPr>
            <w:tcW w:w="6060" w:type="dxa"/>
          </w:tcPr>
          <w:p w:rsidR="006975F9" w:rsidRPr="00F2781B" w:rsidRDefault="006975F9" w:rsidP="00B72529">
            <w:pPr>
              <w:rPr>
                <w:rFonts w:ascii="Arial" w:hAnsi="Arial" w:cs="Arial"/>
              </w:rPr>
            </w:pPr>
            <w:r w:rsidRPr="00F2781B">
              <w:rPr>
                <w:rFonts w:ascii="Arial" w:hAnsi="Arial" w:cs="Arial"/>
              </w:rPr>
              <w:t>This document will provide</w:t>
            </w:r>
            <w:r w:rsidR="00077A4A">
              <w:rPr>
                <w:rFonts w:ascii="Arial" w:hAnsi="Arial" w:cs="Arial"/>
              </w:rPr>
              <w:t xml:space="preserve">s a high level </w:t>
            </w:r>
            <w:r w:rsidRPr="00F2781B">
              <w:rPr>
                <w:rFonts w:ascii="Arial" w:hAnsi="Arial" w:cs="Arial"/>
              </w:rPr>
              <w:t xml:space="preserve">analysis of how the Council’s planning policies are performing against a range of indicators. </w:t>
            </w:r>
          </w:p>
          <w:p w:rsidR="006975F9" w:rsidRPr="00F2781B" w:rsidRDefault="006975F9" w:rsidP="00B72529">
            <w:pPr>
              <w:rPr>
                <w:rFonts w:ascii="Arial" w:hAnsi="Arial" w:cs="Arial"/>
              </w:rPr>
            </w:pPr>
          </w:p>
        </w:tc>
      </w:tr>
      <w:tr w:rsidR="006975F9" w:rsidTr="007A1A56">
        <w:tc>
          <w:tcPr>
            <w:tcW w:w="3794" w:type="dxa"/>
          </w:tcPr>
          <w:p w:rsidR="006975F9" w:rsidRPr="00F2781B" w:rsidRDefault="006975F9" w:rsidP="007A1A56">
            <w:pPr>
              <w:rPr>
                <w:rFonts w:ascii="Arial" w:hAnsi="Arial" w:cs="Arial"/>
                <w:b/>
              </w:rPr>
            </w:pPr>
            <w:r w:rsidRPr="00F2781B">
              <w:rPr>
                <w:rFonts w:ascii="Arial" w:hAnsi="Arial" w:cs="Arial"/>
                <w:b/>
              </w:rPr>
              <w:t>Geographical Area</w:t>
            </w:r>
          </w:p>
          <w:p w:rsidR="006975F9" w:rsidRPr="00F2781B" w:rsidRDefault="006975F9" w:rsidP="007A1A56">
            <w:pPr>
              <w:rPr>
                <w:rFonts w:ascii="Arial" w:hAnsi="Arial" w:cs="Arial"/>
              </w:rPr>
            </w:pPr>
          </w:p>
        </w:tc>
        <w:tc>
          <w:tcPr>
            <w:tcW w:w="6060" w:type="dxa"/>
          </w:tcPr>
          <w:p w:rsidR="006975F9" w:rsidRPr="00F2781B" w:rsidRDefault="006975F9" w:rsidP="007A1A56">
            <w:pPr>
              <w:rPr>
                <w:rFonts w:ascii="Arial" w:hAnsi="Arial" w:cs="Arial"/>
              </w:rPr>
            </w:pPr>
            <w:r w:rsidRPr="00F2781B">
              <w:rPr>
                <w:rFonts w:ascii="Arial" w:hAnsi="Arial" w:cs="Arial"/>
              </w:rPr>
              <w:t>All of the Tendring District</w:t>
            </w:r>
            <w:r w:rsidR="00774A95" w:rsidRPr="00F2781B">
              <w:rPr>
                <w:rFonts w:ascii="Arial" w:hAnsi="Arial" w:cs="Arial"/>
              </w:rPr>
              <w:t>.</w:t>
            </w:r>
          </w:p>
        </w:tc>
      </w:tr>
      <w:tr w:rsidR="006975F9" w:rsidTr="00EE05EA">
        <w:tc>
          <w:tcPr>
            <w:tcW w:w="3794" w:type="dxa"/>
            <w:tcBorders>
              <w:bottom w:val="single" w:sz="4" w:space="0" w:color="auto"/>
            </w:tcBorders>
          </w:tcPr>
          <w:p w:rsidR="006975F9" w:rsidRPr="00F2781B" w:rsidRDefault="006975F9" w:rsidP="007A1A56">
            <w:pPr>
              <w:rPr>
                <w:rFonts w:ascii="Arial" w:hAnsi="Arial" w:cs="Arial"/>
                <w:b/>
              </w:rPr>
            </w:pPr>
            <w:r w:rsidRPr="00F2781B">
              <w:rPr>
                <w:rFonts w:ascii="Arial" w:hAnsi="Arial" w:cs="Arial"/>
                <w:b/>
              </w:rPr>
              <w:t>Chain of Conformity</w:t>
            </w:r>
          </w:p>
        </w:tc>
        <w:tc>
          <w:tcPr>
            <w:tcW w:w="6060" w:type="dxa"/>
            <w:tcBorders>
              <w:bottom w:val="single" w:sz="4" w:space="0" w:color="auto"/>
            </w:tcBorders>
          </w:tcPr>
          <w:p w:rsidR="006975F9" w:rsidRPr="00F2781B" w:rsidRDefault="00077A4A" w:rsidP="007A1A56">
            <w:pPr>
              <w:rPr>
                <w:rFonts w:ascii="Arial" w:hAnsi="Arial" w:cs="Arial"/>
              </w:rPr>
            </w:pPr>
            <w:r>
              <w:rPr>
                <w:rFonts w:ascii="Arial" w:hAnsi="Arial" w:cs="Arial"/>
              </w:rPr>
              <w:t>T</w:t>
            </w:r>
            <w:r w:rsidR="00975065" w:rsidRPr="00F2781B">
              <w:rPr>
                <w:rFonts w:ascii="Arial" w:hAnsi="Arial" w:cs="Arial"/>
              </w:rPr>
              <w:t xml:space="preserve">he content of the document should correspond with policies in the Local Plan. </w:t>
            </w:r>
          </w:p>
          <w:p w:rsidR="006975F9" w:rsidRPr="00F2781B" w:rsidRDefault="006975F9" w:rsidP="007A1A56">
            <w:pPr>
              <w:rPr>
                <w:rFonts w:ascii="Arial" w:hAnsi="Arial" w:cs="Arial"/>
              </w:rPr>
            </w:pPr>
          </w:p>
        </w:tc>
      </w:tr>
      <w:tr w:rsidR="006975F9" w:rsidTr="00EE05EA">
        <w:tc>
          <w:tcPr>
            <w:tcW w:w="9854" w:type="dxa"/>
            <w:gridSpan w:val="2"/>
            <w:shd w:val="clear" w:color="auto" w:fill="BFBFBF" w:themeFill="background1" w:themeFillShade="BF"/>
          </w:tcPr>
          <w:p w:rsidR="006975F9" w:rsidRPr="00F2781B" w:rsidRDefault="006975F9" w:rsidP="007A1A56">
            <w:pPr>
              <w:rPr>
                <w:rFonts w:ascii="Arial" w:hAnsi="Arial" w:cs="Arial"/>
                <w:b/>
              </w:rPr>
            </w:pPr>
            <w:r w:rsidRPr="00F2781B">
              <w:rPr>
                <w:rFonts w:ascii="Arial" w:hAnsi="Arial" w:cs="Arial"/>
                <w:b/>
              </w:rPr>
              <w:t xml:space="preserve">Timetable for production – same process followed each year </w:t>
            </w:r>
          </w:p>
          <w:p w:rsidR="006975F9" w:rsidRPr="00F2781B" w:rsidRDefault="006975F9" w:rsidP="007A1A56">
            <w:pPr>
              <w:rPr>
                <w:rFonts w:ascii="Arial" w:hAnsi="Arial" w:cs="Arial"/>
              </w:rPr>
            </w:pPr>
          </w:p>
        </w:tc>
      </w:tr>
      <w:tr w:rsidR="006975F9" w:rsidTr="007A1A56">
        <w:tc>
          <w:tcPr>
            <w:tcW w:w="3794" w:type="dxa"/>
          </w:tcPr>
          <w:p w:rsidR="006975F9" w:rsidRPr="00F2781B" w:rsidRDefault="006975F9" w:rsidP="007A1A56">
            <w:pPr>
              <w:rPr>
                <w:rFonts w:ascii="Arial" w:hAnsi="Arial" w:cs="Arial"/>
                <w:b/>
              </w:rPr>
            </w:pPr>
            <w:r w:rsidRPr="00F2781B">
              <w:rPr>
                <w:rFonts w:ascii="Arial" w:hAnsi="Arial" w:cs="Arial"/>
                <w:b/>
              </w:rPr>
              <w:t>Preparation of document</w:t>
            </w:r>
          </w:p>
          <w:p w:rsidR="006975F9" w:rsidRPr="00F2781B" w:rsidRDefault="006975F9" w:rsidP="007A1A56">
            <w:pPr>
              <w:rPr>
                <w:rFonts w:ascii="Arial" w:hAnsi="Arial" w:cs="Arial"/>
              </w:rPr>
            </w:pPr>
          </w:p>
        </w:tc>
        <w:tc>
          <w:tcPr>
            <w:tcW w:w="6060" w:type="dxa"/>
          </w:tcPr>
          <w:p w:rsidR="006975F9" w:rsidRPr="00F2781B" w:rsidRDefault="006975F9" w:rsidP="00077A4A">
            <w:pPr>
              <w:rPr>
                <w:rFonts w:ascii="Arial" w:hAnsi="Arial" w:cs="Arial"/>
              </w:rPr>
            </w:pPr>
            <w:r w:rsidRPr="00F2781B">
              <w:rPr>
                <w:rFonts w:ascii="Arial" w:hAnsi="Arial" w:cs="Arial"/>
              </w:rPr>
              <w:t xml:space="preserve">September </w:t>
            </w:r>
            <w:r w:rsidR="00077A4A">
              <w:rPr>
                <w:rFonts w:ascii="Arial" w:hAnsi="Arial" w:cs="Arial"/>
              </w:rPr>
              <w:t xml:space="preserve">– December </w:t>
            </w:r>
          </w:p>
        </w:tc>
      </w:tr>
      <w:tr w:rsidR="006975F9" w:rsidTr="007A1A56">
        <w:tc>
          <w:tcPr>
            <w:tcW w:w="3794" w:type="dxa"/>
          </w:tcPr>
          <w:p w:rsidR="006975F9" w:rsidRPr="00F2781B" w:rsidRDefault="006975F9" w:rsidP="007A1A56">
            <w:pPr>
              <w:rPr>
                <w:rFonts w:ascii="Arial" w:hAnsi="Arial" w:cs="Arial"/>
                <w:b/>
              </w:rPr>
            </w:pPr>
            <w:r w:rsidRPr="00F2781B">
              <w:rPr>
                <w:rFonts w:ascii="Arial" w:hAnsi="Arial" w:cs="Arial"/>
                <w:b/>
              </w:rPr>
              <w:t>Publication</w:t>
            </w:r>
            <w:r w:rsidR="00F2781B">
              <w:rPr>
                <w:rFonts w:ascii="Arial" w:hAnsi="Arial" w:cs="Arial"/>
                <w:b/>
              </w:rPr>
              <w:t xml:space="preserve"> of the AMR</w:t>
            </w:r>
          </w:p>
          <w:p w:rsidR="006975F9" w:rsidRPr="00F2781B" w:rsidRDefault="006975F9" w:rsidP="007A1A56">
            <w:pPr>
              <w:rPr>
                <w:rFonts w:ascii="Arial" w:hAnsi="Arial" w:cs="Arial"/>
              </w:rPr>
            </w:pPr>
          </w:p>
        </w:tc>
        <w:tc>
          <w:tcPr>
            <w:tcW w:w="6060" w:type="dxa"/>
          </w:tcPr>
          <w:p w:rsidR="006975F9" w:rsidRPr="00F2781B" w:rsidRDefault="006975F9" w:rsidP="00077A4A">
            <w:pPr>
              <w:rPr>
                <w:rFonts w:ascii="Arial" w:hAnsi="Arial" w:cs="Arial"/>
              </w:rPr>
            </w:pPr>
            <w:r w:rsidRPr="00F2781B">
              <w:rPr>
                <w:rFonts w:ascii="Arial" w:hAnsi="Arial" w:cs="Arial"/>
              </w:rPr>
              <w:t>December</w:t>
            </w:r>
            <w:r w:rsidR="00077A4A">
              <w:rPr>
                <w:rFonts w:ascii="Arial" w:hAnsi="Arial" w:cs="Arial"/>
              </w:rPr>
              <w:t xml:space="preserve"> - January</w:t>
            </w:r>
          </w:p>
        </w:tc>
      </w:tr>
      <w:tr w:rsidR="006975F9" w:rsidTr="007A1A56">
        <w:tc>
          <w:tcPr>
            <w:tcW w:w="3794" w:type="dxa"/>
          </w:tcPr>
          <w:p w:rsidR="006975F9" w:rsidRPr="00F2781B" w:rsidRDefault="006975F9" w:rsidP="007A1A56">
            <w:pPr>
              <w:rPr>
                <w:rFonts w:ascii="Arial" w:hAnsi="Arial" w:cs="Arial"/>
                <w:b/>
              </w:rPr>
            </w:pPr>
            <w:r w:rsidRPr="00F2781B">
              <w:rPr>
                <w:rFonts w:ascii="Arial" w:hAnsi="Arial" w:cs="Arial"/>
                <w:b/>
              </w:rPr>
              <w:t>Timetable for review</w:t>
            </w:r>
          </w:p>
        </w:tc>
        <w:tc>
          <w:tcPr>
            <w:tcW w:w="6060" w:type="dxa"/>
          </w:tcPr>
          <w:p w:rsidR="006975F9" w:rsidRPr="00F2781B" w:rsidRDefault="006975F9" w:rsidP="007A1A56">
            <w:pPr>
              <w:rPr>
                <w:rFonts w:ascii="Arial" w:hAnsi="Arial" w:cs="Arial"/>
              </w:rPr>
            </w:pPr>
            <w:r w:rsidRPr="00F2781B">
              <w:rPr>
                <w:rFonts w:ascii="Arial" w:hAnsi="Arial" w:cs="Arial"/>
              </w:rPr>
              <w:t xml:space="preserve">The </w:t>
            </w:r>
            <w:r w:rsidR="00077A4A" w:rsidRPr="00F2781B">
              <w:rPr>
                <w:rFonts w:ascii="Arial" w:hAnsi="Arial" w:cs="Arial"/>
              </w:rPr>
              <w:t>A</w:t>
            </w:r>
            <w:r w:rsidR="00077A4A">
              <w:rPr>
                <w:rFonts w:ascii="Arial" w:hAnsi="Arial" w:cs="Arial"/>
              </w:rPr>
              <w:t xml:space="preserve">uthorities </w:t>
            </w:r>
            <w:r w:rsidRPr="00F2781B">
              <w:rPr>
                <w:rFonts w:ascii="Arial" w:hAnsi="Arial" w:cs="Arial"/>
              </w:rPr>
              <w:t xml:space="preserve">Monitoring Report </w:t>
            </w:r>
            <w:r w:rsidR="00077A4A">
              <w:rPr>
                <w:rFonts w:ascii="Arial" w:hAnsi="Arial" w:cs="Arial"/>
              </w:rPr>
              <w:t xml:space="preserve">is produced annually. </w:t>
            </w:r>
            <w:r w:rsidRPr="00F2781B">
              <w:rPr>
                <w:rFonts w:ascii="Arial" w:hAnsi="Arial" w:cs="Arial"/>
              </w:rPr>
              <w:t xml:space="preserve"> </w:t>
            </w:r>
          </w:p>
          <w:p w:rsidR="006975F9" w:rsidRPr="00F2781B" w:rsidRDefault="006975F9" w:rsidP="007A1A56">
            <w:pPr>
              <w:rPr>
                <w:rFonts w:ascii="Arial" w:hAnsi="Arial" w:cs="Arial"/>
              </w:rPr>
            </w:pPr>
          </w:p>
        </w:tc>
      </w:tr>
    </w:tbl>
    <w:p w:rsidR="00F2781B" w:rsidRDefault="00F2781B" w:rsidP="00F2781B">
      <w:pPr>
        <w:spacing w:after="0"/>
      </w:pPr>
    </w:p>
    <w:p w:rsidR="007F44F9" w:rsidRPr="00F2781B" w:rsidRDefault="0096588A" w:rsidP="007F44F9">
      <w:pPr>
        <w:spacing w:after="0"/>
        <w:rPr>
          <w:rFonts w:ascii="Arial" w:hAnsi="Arial" w:cs="Arial"/>
          <w:b/>
          <w:color w:val="7030A0"/>
          <w:sz w:val="32"/>
          <w:szCs w:val="32"/>
        </w:rPr>
      </w:pPr>
      <w:r>
        <w:rPr>
          <w:rFonts w:ascii="Arial" w:hAnsi="Arial" w:cs="Arial"/>
          <w:b/>
          <w:color w:val="7030A0"/>
          <w:sz w:val="32"/>
          <w:szCs w:val="32"/>
        </w:rPr>
        <w:t xml:space="preserve">5 </w:t>
      </w:r>
      <w:r w:rsidR="007F44F9" w:rsidRPr="00F2781B">
        <w:rPr>
          <w:rFonts w:ascii="Arial" w:hAnsi="Arial" w:cs="Arial"/>
          <w:b/>
          <w:color w:val="7030A0"/>
          <w:sz w:val="32"/>
          <w:szCs w:val="32"/>
        </w:rPr>
        <w:t>Evidence Base</w:t>
      </w:r>
    </w:p>
    <w:p w:rsidR="002C67ED" w:rsidRPr="00774A95" w:rsidRDefault="002C67ED" w:rsidP="00D866BD">
      <w:pPr>
        <w:spacing w:after="0"/>
        <w:rPr>
          <w:rFonts w:ascii="Arial" w:hAnsi="Arial" w:cs="Arial"/>
        </w:rPr>
      </w:pPr>
    </w:p>
    <w:p w:rsidR="006975F9" w:rsidRDefault="006975F9" w:rsidP="003A7A7E">
      <w:pPr>
        <w:pStyle w:val="ListParagraph"/>
        <w:numPr>
          <w:ilvl w:val="1"/>
          <w:numId w:val="10"/>
        </w:numPr>
        <w:tabs>
          <w:tab w:val="left" w:pos="0"/>
          <w:tab w:val="left" w:pos="567"/>
        </w:tabs>
        <w:spacing w:after="0"/>
        <w:ind w:left="0" w:firstLine="0"/>
        <w:jc w:val="both"/>
        <w:rPr>
          <w:rFonts w:ascii="Arial" w:hAnsi="Arial" w:cs="Arial"/>
        </w:rPr>
      </w:pPr>
      <w:r w:rsidRPr="00774A95">
        <w:rPr>
          <w:rFonts w:ascii="Arial" w:hAnsi="Arial" w:cs="Arial"/>
        </w:rPr>
        <w:t xml:space="preserve">To comply with </w:t>
      </w:r>
      <w:r w:rsidR="00266F5D">
        <w:rPr>
          <w:rFonts w:ascii="Arial" w:hAnsi="Arial" w:cs="Arial"/>
        </w:rPr>
        <w:t>the relevant Planning Acts, Regulations</w:t>
      </w:r>
      <w:r w:rsidR="00266F5D" w:rsidRPr="00774A95">
        <w:rPr>
          <w:rFonts w:ascii="Arial" w:hAnsi="Arial" w:cs="Arial"/>
        </w:rPr>
        <w:t xml:space="preserve"> </w:t>
      </w:r>
      <w:r w:rsidR="00266F5D">
        <w:rPr>
          <w:rFonts w:ascii="Arial" w:hAnsi="Arial" w:cs="Arial"/>
        </w:rPr>
        <w:t xml:space="preserve">and </w:t>
      </w:r>
      <w:r w:rsidRPr="00774A95">
        <w:rPr>
          <w:rFonts w:ascii="Arial" w:hAnsi="Arial" w:cs="Arial"/>
        </w:rPr>
        <w:t>national policy contained within the NPPF</w:t>
      </w:r>
      <w:r w:rsidR="00266F5D">
        <w:rPr>
          <w:rFonts w:ascii="Arial" w:hAnsi="Arial" w:cs="Arial"/>
        </w:rPr>
        <w:t xml:space="preserve">, </w:t>
      </w:r>
      <w:r w:rsidRPr="00774A95">
        <w:rPr>
          <w:rFonts w:ascii="Arial" w:hAnsi="Arial" w:cs="Arial"/>
        </w:rPr>
        <w:t xml:space="preserve">it is essential that the policies and proposals in Local Plans </w:t>
      </w:r>
      <w:r w:rsidR="00266F5D">
        <w:rPr>
          <w:rFonts w:ascii="Arial" w:hAnsi="Arial" w:cs="Arial"/>
        </w:rPr>
        <w:t xml:space="preserve">and the charging schedule in CIL are </w:t>
      </w:r>
      <w:r w:rsidRPr="00774A95">
        <w:rPr>
          <w:rFonts w:ascii="Arial" w:hAnsi="Arial" w:cs="Arial"/>
        </w:rPr>
        <w:t>based on objective evidence</w:t>
      </w:r>
      <w:r w:rsidR="00266F5D">
        <w:rPr>
          <w:rFonts w:ascii="Arial" w:hAnsi="Arial" w:cs="Arial"/>
        </w:rPr>
        <w:t xml:space="preserve">. This can </w:t>
      </w:r>
      <w:r w:rsidRPr="00774A95">
        <w:rPr>
          <w:rFonts w:ascii="Arial" w:hAnsi="Arial" w:cs="Arial"/>
        </w:rPr>
        <w:t xml:space="preserve">include surveys, technical studies and consultants’ reports. The Council has already compiled and prepared a significant amount of evidence and the majority of this evidence will remain sufficiently relevant and robust to inform the new Local Plan </w:t>
      </w:r>
      <w:r w:rsidR="00123118">
        <w:rPr>
          <w:rFonts w:ascii="Arial" w:hAnsi="Arial" w:cs="Arial"/>
        </w:rPr>
        <w:t xml:space="preserve">and CIL </w:t>
      </w:r>
      <w:r w:rsidRPr="00774A95">
        <w:rPr>
          <w:rFonts w:ascii="Arial" w:hAnsi="Arial" w:cs="Arial"/>
        </w:rPr>
        <w:t xml:space="preserve">going forward. There are however some areas where either additional evidence is needed or existing evidence needs updating. The following table identifies each element of the evidence based, its purpose, current relevance and any timetables for future work.  </w:t>
      </w:r>
    </w:p>
    <w:p w:rsidR="00B80D05" w:rsidRPr="00774A95" w:rsidRDefault="00B80D05" w:rsidP="006975F9">
      <w:pPr>
        <w:spacing w:after="0"/>
        <w:jc w:val="both"/>
        <w:rPr>
          <w:rFonts w:ascii="Arial" w:hAnsi="Arial" w:cs="Arial"/>
        </w:rPr>
      </w:pPr>
    </w:p>
    <w:tbl>
      <w:tblPr>
        <w:tblStyle w:val="TableGrid"/>
        <w:tblW w:w="0" w:type="auto"/>
        <w:tblLook w:val="04A0" w:firstRow="1" w:lastRow="0" w:firstColumn="1" w:lastColumn="0" w:noHBand="0" w:noVBand="1"/>
      </w:tblPr>
      <w:tblGrid>
        <w:gridCol w:w="3284"/>
        <w:gridCol w:w="3285"/>
        <w:gridCol w:w="3285"/>
      </w:tblGrid>
      <w:tr w:rsidR="00B80D05" w:rsidTr="00EE05EA">
        <w:tc>
          <w:tcPr>
            <w:tcW w:w="9854" w:type="dxa"/>
            <w:gridSpan w:val="3"/>
            <w:tcBorders>
              <w:bottom w:val="single" w:sz="4" w:space="0" w:color="auto"/>
            </w:tcBorders>
            <w:shd w:val="clear" w:color="auto" w:fill="7030A0"/>
          </w:tcPr>
          <w:p w:rsidR="00B80D05" w:rsidRPr="000B7032" w:rsidRDefault="00B80D05" w:rsidP="00354E58">
            <w:pPr>
              <w:rPr>
                <w:rFonts w:ascii="Arial" w:hAnsi="Arial" w:cs="Arial"/>
                <w:b/>
              </w:rPr>
            </w:pPr>
            <w:r w:rsidRPr="000B7032">
              <w:rPr>
                <w:rFonts w:ascii="Arial" w:hAnsi="Arial" w:cs="Arial"/>
                <w:b/>
                <w:color w:val="FFFFFF" w:themeColor="background1"/>
              </w:rPr>
              <w:t xml:space="preserve">Subject Area: Housing </w:t>
            </w:r>
            <w:r w:rsidRPr="00B80D05">
              <w:rPr>
                <w:rFonts w:ascii="Arial" w:hAnsi="Arial" w:cs="Arial"/>
                <w:color w:val="FFFFFF" w:themeColor="background1"/>
              </w:rPr>
              <w:t>(NPPF paragraph 59)</w:t>
            </w:r>
          </w:p>
        </w:tc>
      </w:tr>
      <w:tr w:rsidR="007F44F9" w:rsidTr="00EE05EA">
        <w:tc>
          <w:tcPr>
            <w:tcW w:w="3284" w:type="dxa"/>
            <w:tcBorders>
              <w:bottom w:val="single" w:sz="4" w:space="0" w:color="auto"/>
            </w:tcBorders>
            <w:shd w:val="clear" w:color="auto" w:fill="BFBFBF" w:themeFill="background1" w:themeFillShade="BF"/>
          </w:tcPr>
          <w:p w:rsidR="007F44F9" w:rsidRPr="000B7032" w:rsidRDefault="005C5677" w:rsidP="00D866BD">
            <w:pPr>
              <w:rPr>
                <w:rFonts w:ascii="Arial" w:hAnsi="Arial" w:cs="Arial"/>
                <w:b/>
              </w:rPr>
            </w:pPr>
            <w:r w:rsidRPr="000B7032">
              <w:rPr>
                <w:rFonts w:ascii="Arial" w:hAnsi="Arial" w:cs="Arial"/>
                <w:b/>
              </w:rPr>
              <w:t xml:space="preserve">Evidence </w:t>
            </w:r>
          </w:p>
        </w:tc>
        <w:tc>
          <w:tcPr>
            <w:tcW w:w="3285" w:type="dxa"/>
            <w:tcBorders>
              <w:bottom w:val="single" w:sz="4" w:space="0" w:color="auto"/>
            </w:tcBorders>
            <w:shd w:val="clear" w:color="auto" w:fill="BFBFBF" w:themeFill="background1" w:themeFillShade="BF"/>
          </w:tcPr>
          <w:p w:rsidR="007F44F9" w:rsidRPr="000B7032" w:rsidRDefault="005C5677" w:rsidP="00D866BD">
            <w:pPr>
              <w:rPr>
                <w:rFonts w:ascii="Arial" w:hAnsi="Arial" w:cs="Arial"/>
                <w:b/>
              </w:rPr>
            </w:pPr>
            <w:r w:rsidRPr="000B7032">
              <w:rPr>
                <w:rFonts w:ascii="Arial" w:hAnsi="Arial" w:cs="Arial"/>
                <w:b/>
              </w:rPr>
              <w:t>Purpose</w:t>
            </w:r>
          </w:p>
        </w:tc>
        <w:tc>
          <w:tcPr>
            <w:tcW w:w="3285" w:type="dxa"/>
            <w:tcBorders>
              <w:bottom w:val="single" w:sz="4" w:space="0" w:color="auto"/>
            </w:tcBorders>
            <w:shd w:val="clear" w:color="auto" w:fill="BFBFBF" w:themeFill="background1" w:themeFillShade="BF"/>
          </w:tcPr>
          <w:p w:rsidR="007F44F9" w:rsidRPr="000B7032" w:rsidRDefault="005C5677" w:rsidP="00D866BD">
            <w:pPr>
              <w:rPr>
                <w:rFonts w:ascii="Arial" w:hAnsi="Arial" w:cs="Arial"/>
                <w:b/>
              </w:rPr>
            </w:pPr>
            <w:r w:rsidRPr="000B7032">
              <w:rPr>
                <w:rFonts w:ascii="Arial" w:hAnsi="Arial" w:cs="Arial"/>
                <w:b/>
              </w:rPr>
              <w:t>Relevance/Timescales</w:t>
            </w:r>
          </w:p>
        </w:tc>
      </w:tr>
      <w:tr w:rsidR="00D962EF" w:rsidTr="00B80D05">
        <w:tc>
          <w:tcPr>
            <w:tcW w:w="3284" w:type="dxa"/>
            <w:tcBorders>
              <w:bottom w:val="single" w:sz="4" w:space="0" w:color="auto"/>
            </w:tcBorders>
          </w:tcPr>
          <w:p w:rsidR="00D962EF" w:rsidRPr="000B7032" w:rsidRDefault="00D962EF" w:rsidP="00D866BD">
            <w:pPr>
              <w:rPr>
                <w:rFonts w:ascii="Arial" w:hAnsi="Arial" w:cs="Arial"/>
                <w:b/>
              </w:rPr>
            </w:pPr>
            <w:r>
              <w:rPr>
                <w:rFonts w:ascii="Arial" w:hAnsi="Arial" w:cs="Arial"/>
                <w:b/>
              </w:rPr>
              <w:t xml:space="preserve">Demographic and Household Projections </w:t>
            </w:r>
          </w:p>
        </w:tc>
        <w:tc>
          <w:tcPr>
            <w:tcW w:w="3285" w:type="dxa"/>
            <w:tcBorders>
              <w:bottom w:val="single" w:sz="4" w:space="0" w:color="auto"/>
            </w:tcBorders>
          </w:tcPr>
          <w:p w:rsidR="00D962EF" w:rsidRPr="00C25A5F" w:rsidRDefault="00D962EF" w:rsidP="00D866BD">
            <w:pPr>
              <w:rPr>
                <w:rFonts w:ascii="Arial" w:hAnsi="Arial" w:cs="Arial"/>
                <w:sz w:val="20"/>
                <w:szCs w:val="20"/>
              </w:rPr>
            </w:pPr>
            <w:r w:rsidRPr="00C25A5F">
              <w:rPr>
                <w:rFonts w:ascii="Arial" w:hAnsi="Arial" w:cs="Arial"/>
                <w:sz w:val="20"/>
                <w:szCs w:val="20"/>
              </w:rPr>
              <w:t xml:space="preserve">To inform the preparation of a Strategic Housing Market Assessment and inform decisions on the ‘objectively assessed need for housing’. </w:t>
            </w:r>
          </w:p>
        </w:tc>
        <w:tc>
          <w:tcPr>
            <w:tcW w:w="3285" w:type="dxa"/>
            <w:tcBorders>
              <w:bottom w:val="single" w:sz="4" w:space="0" w:color="auto"/>
            </w:tcBorders>
          </w:tcPr>
          <w:p w:rsidR="00D962EF" w:rsidRPr="00B16FA4" w:rsidRDefault="00FC70E4" w:rsidP="00B16FA4">
            <w:pPr>
              <w:rPr>
                <w:rFonts w:ascii="Arial" w:hAnsi="Arial" w:cs="Arial"/>
                <w:sz w:val="20"/>
                <w:szCs w:val="20"/>
              </w:rPr>
            </w:pPr>
            <w:r w:rsidRPr="00B16FA4">
              <w:rPr>
                <w:rFonts w:ascii="Arial" w:hAnsi="Arial" w:cs="Arial"/>
                <w:sz w:val="20"/>
                <w:szCs w:val="20"/>
              </w:rPr>
              <w:t>Undertaken</w:t>
            </w:r>
            <w:r w:rsidR="00D962EF" w:rsidRPr="00B16FA4">
              <w:rPr>
                <w:rFonts w:ascii="Arial" w:hAnsi="Arial" w:cs="Arial"/>
                <w:sz w:val="20"/>
                <w:szCs w:val="20"/>
              </w:rPr>
              <w:t xml:space="preserve"> for all Essex Authorities by </w:t>
            </w:r>
            <w:r w:rsidRPr="00B16FA4">
              <w:rPr>
                <w:rFonts w:ascii="Arial" w:hAnsi="Arial" w:cs="Arial"/>
                <w:sz w:val="20"/>
                <w:szCs w:val="20"/>
              </w:rPr>
              <w:t>consultants Edge Analytics</w:t>
            </w:r>
            <w:r w:rsidR="00D962EF" w:rsidRPr="00B16FA4">
              <w:rPr>
                <w:rFonts w:ascii="Arial" w:hAnsi="Arial" w:cs="Arial"/>
                <w:sz w:val="20"/>
                <w:szCs w:val="20"/>
              </w:rPr>
              <w:t xml:space="preserve">. Last projections were produced in </w:t>
            </w:r>
            <w:r w:rsidR="00E5606A" w:rsidRPr="00B16FA4">
              <w:rPr>
                <w:rFonts w:ascii="Arial" w:hAnsi="Arial" w:cs="Arial"/>
                <w:sz w:val="20"/>
                <w:szCs w:val="20"/>
              </w:rPr>
              <w:t xml:space="preserve">March 2013. </w:t>
            </w:r>
          </w:p>
        </w:tc>
      </w:tr>
      <w:tr w:rsidR="00B80D05" w:rsidTr="00A83FBF">
        <w:tc>
          <w:tcPr>
            <w:tcW w:w="3284" w:type="dxa"/>
            <w:tcBorders>
              <w:bottom w:val="single" w:sz="4" w:space="0" w:color="auto"/>
            </w:tcBorders>
          </w:tcPr>
          <w:p w:rsidR="00B80D05" w:rsidRPr="000B7032" w:rsidRDefault="00B80D05" w:rsidP="00354E58">
            <w:pPr>
              <w:rPr>
                <w:rFonts w:ascii="Arial" w:hAnsi="Arial" w:cs="Arial"/>
                <w:b/>
              </w:rPr>
            </w:pPr>
            <w:r w:rsidRPr="000B7032">
              <w:rPr>
                <w:rFonts w:ascii="Arial" w:hAnsi="Arial" w:cs="Arial"/>
                <w:b/>
              </w:rPr>
              <w:t>Strategic Housing Market Assessment (SHMA)</w:t>
            </w:r>
          </w:p>
        </w:tc>
        <w:tc>
          <w:tcPr>
            <w:tcW w:w="3285" w:type="dxa"/>
            <w:tcBorders>
              <w:bottom w:val="single" w:sz="4" w:space="0" w:color="auto"/>
            </w:tcBorders>
          </w:tcPr>
          <w:p w:rsidR="00B80D05" w:rsidRPr="00C25A5F" w:rsidRDefault="00B80D05" w:rsidP="00354E58">
            <w:pPr>
              <w:rPr>
                <w:rFonts w:ascii="Arial" w:hAnsi="Arial" w:cs="Arial"/>
                <w:sz w:val="20"/>
                <w:szCs w:val="20"/>
              </w:rPr>
            </w:pPr>
            <w:r w:rsidRPr="00C25A5F">
              <w:rPr>
                <w:rFonts w:ascii="Arial" w:hAnsi="Arial" w:cs="Arial"/>
                <w:sz w:val="20"/>
                <w:szCs w:val="20"/>
              </w:rPr>
              <w:t xml:space="preserve">To calculate the ‘objectively assessed need’ for housing and inform the approach to the size, type and tenure of housing needed. </w:t>
            </w:r>
          </w:p>
        </w:tc>
        <w:tc>
          <w:tcPr>
            <w:tcW w:w="3285" w:type="dxa"/>
            <w:tcBorders>
              <w:bottom w:val="single" w:sz="4" w:space="0" w:color="auto"/>
            </w:tcBorders>
          </w:tcPr>
          <w:p w:rsidR="003A7A7E" w:rsidRPr="00B16FA4" w:rsidRDefault="00B80D05" w:rsidP="00337A62">
            <w:pPr>
              <w:rPr>
                <w:rFonts w:ascii="Arial" w:hAnsi="Arial" w:cs="Arial"/>
                <w:b/>
                <w:color w:val="FF0000"/>
                <w:sz w:val="20"/>
                <w:szCs w:val="20"/>
              </w:rPr>
            </w:pPr>
            <w:r w:rsidRPr="00B16FA4">
              <w:rPr>
                <w:rFonts w:ascii="Arial" w:hAnsi="Arial" w:cs="Arial"/>
                <w:sz w:val="20"/>
                <w:szCs w:val="20"/>
              </w:rPr>
              <w:t xml:space="preserve">Full SHMA completed in July 2008 and updates completed in April 2009 and June 2013. </w:t>
            </w:r>
            <w:r w:rsidR="00337A62">
              <w:rPr>
                <w:rFonts w:ascii="Arial" w:hAnsi="Arial" w:cs="Arial"/>
                <w:sz w:val="20"/>
                <w:szCs w:val="20"/>
              </w:rPr>
              <w:t xml:space="preserve">SHMA for affordable housing uplift (by HDH Associates) in draft form as of November 2015. </w:t>
            </w:r>
          </w:p>
        </w:tc>
      </w:tr>
      <w:tr w:rsidR="00B80D05" w:rsidTr="00A83FBF">
        <w:tc>
          <w:tcPr>
            <w:tcW w:w="3284" w:type="dxa"/>
            <w:tcBorders>
              <w:bottom w:val="single" w:sz="4" w:space="0" w:color="auto"/>
            </w:tcBorders>
          </w:tcPr>
          <w:p w:rsidR="00B80D05" w:rsidRPr="000B7032" w:rsidRDefault="00B80D05" w:rsidP="00354E58">
            <w:pPr>
              <w:rPr>
                <w:rFonts w:ascii="Arial" w:hAnsi="Arial" w:cs="Arial"/>
                <w:b/>
              </w:rPr>
            </w:pPr>
            <w:r w:rsidRPr="000B7032">
              <w:rPr>
                <w:rFonts w:ascii="Arial" w:hAnsi="Arial" w:cs="Arial"/>
                <w:b/>
              </w:rPr>
              <w:t>Strategic Housing Land Availability Assessment (SHLAA)</w:t>
            </w:r>
          </w:p>
          <w:p w:rsidR="00B80D05" w:rsidRPr="000B7032" w:rsidRDefault="00B80D05" w:rsidP="00354E58">
            <w:pPr>
              <w:rPr>
                <w:rFonts w:ascii="Arial" w:hAnsi="Arial" w:cs="Arial"/>
              </w:rPr>
            </w:pPr>
          </w:p>
        </w:tc>
        <w:tc>
          <w:tcPr>
            <w:tcW w:w="3285" w:type="dxa"/>
            <w:tcBorders>
              <w:bottom w:val="single" w:sz="4" w:space="0" w:color="auto"/>
            </w:tcBorders>
          </w:tcPr>
          <w:p w:rsidR="00B80D05" w:rsidRPr="00C25A5F" w:rsidRDefault="00B80D05" w:rsidP="00354E58">
            <w:pPr>
              <w:rPr>
                <w:rFonts w:ascii="Arial" w:hAnsi="Arial" w:cs="Arial"/>
                <w:sz w:val="20"/>
                <w:szCs w:val="20"/>
              </w:rPr>
            </w:pPr>
            <w:r w:rsidRPr="00C25A5F">
              <w:rPr>
                <w:rFonts w:ascii="Arial" w:hAnsi="Arial" w:cs="Arial"/>
                <w:sz w:val="20"/>
                <w:szCs w:val="20"/>
              </w:rPr>
              <w:t xml:space="preserve">To assess the suitability, availability and deliverability of potential housing sites and inform the allocation of land for housing. </w:t>
            </w:r>
          </w:p>
        </w:tc>
        <w:tc>
          <w:tcPr>
            <w:tcW w:w="3285" w:type="dxa"/>
            <w:tcBorders>
              <w:bottom w:val="single" w:sz="4" w:space="0" w:color="auto"/>
            </w:tcBorders>
          </w:tcPr>
          <w:p w:rsidR="003A7A7E" w:rsidRPr="00C25A5F" w:rsidRDefault="00FC70E4" w:rsidP="00337A62">
            <w:pPr>
              <w:rPr>
                <w:rFonts w:ascii="Arial" w:hAnsi="Arial" w:cs="Arial"/>
                <w:b/>
                <w:sz w:val="20"/>
                <w:szCs w:val="20"/>
              </w:rPr>
            </w:pPr>
            <w:r w:rsidRPr="00C25A5F">
              <w:rPr>
                <w:rFonts w:ascii="Arial" w:hAnsi="Arial" w:cs="Arial"/>
                <w:sz w:val="20"/>
                <w:szCs w:val="20"/>
              </w:rPr>
              <w:t>Undertaken by Council Officers</w:t>
            </w:r>
            <w:r w:rsidR="00337A62">
              <w:rPr>
                <w:rFonts w:ascii="Arial" w:hAnsi="Arial" w:cs="Arial"/>
                <w:sz w:val="20"/>
                <w:szCs w:val="20"/>
              </w:rPr>
              <w:t>. T</w:t>
            </w:r>
            <w:r w:rsidR="00123118">
              <w:rPr>
                <w:rFonts w:ascii="Arial" w:hAnsi="Arial" w:cs="Arial"/>
                <w:sz w:val="20"/>
                <w:szCs w:val="20"/>
              </w:rPr>
              <w:t xml:space="preserve">he 2015 Issues and Options consultation included a ‘call for sites’ these </w:t>
            </w:r>
            <w:r w:rsidR="00337A62">
              <w:rPr>
                <w:rFonts w:ascii="Arial" w:hAnsi="Arial" w:cs="Arial"/>
                <w:sz w:val="20"/>
                <w:szCs w:val="20"/>
              </w:rPr>
              <w:t xml:space="preserve">will </w:t>
            </w:r>
            <w:r w:rsidR="00123118">
              <w:rPr>
                <w:rFonts w:ascii="Arial" w:hAnsi="Arial" w:cs="Arial"/>
                <w:sz w:val="20"/>
                <w:szCs w:val="20"/>
              </w:rPr>
              <w:t xml:space="preserve">need to be assessed and the SHLAA updated. </w:t>
            </w:r>
          </w:p>
        </w:tc>
      </w:tr>
      <w:tr w:rsidR="00B80D05" w:rsidTr="00A83FBF">
        <w:tc>
          <w:tcPr>
            <w:tcW w:w="3284" w:type="dxa"/>
            <w:tcBorders>
              <w:bottom w:val="single" w:sz="4" w:space="0" w:color="auto"/>
            </w:tcBorders>
          </w:tcPr>
          <w:p w:rsidR="00B80D05" w:rsidRPr="000B7032" w:rsidRDefault="00B80D05" w:rsidP="00354E58">
            <w:pPr>
              <w:rPr>
                <w:rFonts w:ascii="Arial" w:hAnsi="Arial" w:cs="Arial"/>
                <w:b/>
              </w:rPr>
            </w:pPr>
            <w:r w:rsidRPr="000B7032">
              <w:rPr>
                <w:rFonts w:ascii="Arial" w:hAnsi="Arial" w:cs="Arial"/>
                <w:b/>
              </w:rPr>
              <w:lastRenderedPageBreak/>
              <w:t>Gypsy and Traveller Accommodation Assessment (GTAA)</w:t>
            </w:r>
          </w:p>
        </w:tc>
        <w:tc>
          <w:tcPr>
            <w:tcW w:w="3285" w:type="dxa"/>
            <w:tcBorders>
              <w:bottom w:val="single" w:sz="4" w:space="0" w:color="auto"/>
            </w:tcBorders>
          </w:tcPr>
          <w:p w:rsidR="00B80D05" w:rsidRPr="00C25A5F" w:rsidRDefault="00B80D05" w:rsidP="00354E58">
            <w:pPr>
              <w:rPr>
                <w:rFonts w:ascii="Arial" w:hAnsi="Arial" w:cs="Arial"/>
                <w:sz w:val="20"/>
                <w:szCs w:val="20"/>
              </w:rPr>
            </w:pPr>
            <w:r w:rsidRPr="00C25A5F">
              <w:rPr>
                <w:rFonts w:ascii="Arial" w:hAnsi="Arial" w:cs="Arial"/>
                <w:sz w:val="20"/>
                <w:szCs w:val="20"/>
              </w:rPr>
              <w:t>To calculate the ‘objectively assessed need’ for sites and pitches for Travellers</w:t>
            </w:r>
            <w:r w:rsidR="00FC70E4" w:rsidRPr="00C25A5F">
              <w:rPr>
                <w:rFonts w:ascii="Arial" w:hAnsi="Arial" w:cs="Arial"/>
                <w:sz w:val="20"/>
                <w:szCs w:val="20"/>
              </w:rPr>
              <w:t xml:space="preserve"> – as required by the government’s Planning Policy for Traveller Sites (March 2012)</w:t>
            </w:r>
            <w:r w:rsidRPr="00C25A5F">
              <w:rPr>
                <w:rFonts w:ascii="Arial" w:hAnsi="Arial" w:cs="Arial"/>
                <w:sz w:val="20"/>
                <w:szCs w:val="20"/>
              </w:rPr>
              <w:t xml:space="preserve">. </w:t>
            </w:r>
          </w:p>
        </w:tc>
        <w:tc>
          <w:tcPr>
            <w:tcW w:w="3285" w:type="dxa"/>
            <w:tcBorders>
              <w:bottom w:val="single" w:sz="4" w:space="0" w:color="auto"/>
            </w:tcBorders>
          </w:tcPr>
          <w:p w:rsidR="00B80D05" w:rsidRPr="00C25A5F" w:rsidRDefault="00FC70E4" w:rsidP="00354E58">
            <w:pPr>
              <w:rPr>
                <w:rFonts w:ascii="Arial" w:hAnsi="Arial" w:cs="Arial"/>
                <w:sz w:val="20"/>
                <w:szCs w:val="20"/>
              </w:rPr>
            </w:pPr>
            <w:r w:rsidRPr="00C25A5F">
              <w:rPr>
                <w:rFonts w:ascii="Arial" w:hAnsi="Arial" w:cs="Arial"/>
                <w:sz w:val="20"/>
                <w:szCs w:val="20"/>
              </w:rPr>
              <w:t>Undertaken by consultants ORS for all Essex authorities and c</w:t>
            </w:r>
            <w:r w:rsidR="00B80D05" w:rsidRPr="00C25A5F">
              <w:rPr>
                <w:rFonts w:ascii="Arial" w:hAnsi="Arial" w:cs="Arial"/>
                <w:sz w:val="20"/>
                <w:szCs w:val="20"/>
              </w:rPr>
              <w:t xml:space="preserve">ompleted </w:t>
            </w:r>
            <w:r w:rsidR="00E5606A" w:rsidRPr="00C25A5F">
              <w:rPr>
                <w:rFonts w:ascii="Arial" w:hAnsi="Arial" w:cs="Arial"/>
                <w:sz w:val="20"/>
                <w:szCs w:val="20"/>
              </w:rPr>
              <w:t xml:space="preserve">in </w:t>
            </w:r>
            <w:r w:rsidR="00C634CB">
              <w:rPr>
                <w:rFonts w:ascii="Arial" w:hAnsi="Arial" w:cs="Arial"/>
                <w:sz w:val="20"/>
                <w:szCs w:val="20"/>
              </w:rPr>
              <w:t>May</w:t>
            </w:r>
            <w:r w:rsidR="00E5606A" w:rsidRPr="00C25A5F">
              <w:rPr>
                <w:rFonts w:ascii="Arial" w:hAnsi="Arial" w:cs="Arial"/>
                <w:sz w:val="20"/>
                <w:szCs w:val="20"/>
              </w:rPr>
              <w:t xml:space="preserve"> </w:t>
            </w:r>
            <w:r w:rsidR="00B80D05" w:rsidRPr="00C25A5F">
              <w:rPr>
                <w:rFonts w:ascii="Arial" w:hAnsi="Arial" w:cs="Arial"/>
                <w:sz w:val="20"/>
                <w:szCs w:val="20"/>
              </w:rPr>
              <w:t>2014</w:t>
            </w:r>
            <w:r w:rsidRPr="00C25A5F">
              <w:rPr>
                <w:rFonts w:ascii="Arial" w:hAnsi="Arial" w:cs="Arial"/>
                <w:sz w:val="20"/>
                <w:szCs w:val="20"/>
              </w:rPr>
              <w:t>.</w:t>
            </w:r>
            <w:r w:rsidR="00B80D05" w:rsidRPr="00C25A5F">
              <w:rPr>
                <w:rFonts w:ascii="Arial" w:hAnsi="Arial" w:cs="Arial"/>
                <w:sz w:val="20"/>
                <w:szCs w:val="20"/>
              </w:rPr>
              <w:t xml:space="preserve"> </w:t>
            </w:r>
          </w:p>
          <w:p w:rsidR="00B80D05" w:rsidRPr="00C25A5F" w:rsidRDefault="00123118" w:rsidP="00354E58">
            <w:pPr>
              <w:rPr>
                <w:rFonts w:ascii="Arial" w:hAnsi="Arial" w:cs="Arial"/>
                <w:sz w:val="20"/>
                <w:szCs w:val="20"/>
              </w:rPr>
            </w:pPr>
            <w:r>
              <w:rPr>
                <w:rFonts w:ascii="Arial" w:hAnsi="Arial" w:cs="Arial"/>
                <w:sz w:val="20"/>
                <w:szCs w:val="20"/>
              </w:rPr>
              <w:t xml:space="preserve">Essex wide review needed to reflect recent changes in the definition of a traveller. </w:t>
            </w:r>
            <w:r w:rsidR="00B80D05" w:rsidRPr="00C25A5F">
              <w:rPr>
                <w:rFonts w:ascii="Arial" w:hAnsi="Arial" w:cs="Arial"/>
                <w:sz w:val="20"/>
                <w:szCs w:val="20"/>
              </w:rPr>
              <w:t xml:space="preserve"> </w:t>
            </w:r>
          </w:p>
        </w:tc>
      </w:tr>
      <w:tr w:rsidR="00FC70E4" w:rsidTr="00A83FBF">
        <w:tc>
          <w:tcPr>
            <w:tcW w:w="3284" w:type="dxa"/>
            <w:tcBorders>
              <w:bottom w:val="single" w:sz="4" w:space="0" w:color="auto"/>
            </w:tcBorders>
          </w:tcPr>
          <w:p w:rsidR="00FC70E4" w:rsidRPr="000B7032" w:rsidRDefault="00FC70E4" w:rsidP="00354E58">
            <w:pPr>
              <w:rPr>
                <w:rFonts w:ascii="Arial" w:hAnsi="Arial" w:cs="Arial"/>
                <w:b/>
              </w:rPr>
            </w:pPr>
            <w:r>
              <w:rPr>
                <w:rFonts w:ascii="Arial" w:hAnsi="Arial" w:cs="Arial"/>
                <w:b/>
              </w:rPr>
              <w:t xml:space="preserve">Gypsy Sites Accommodation Study </w:t>
            </w:r>
          </w:p>
        </w:tc>
        <w:tc>
          <w:tcPr>
            <w:tcW w:w="3285" w:type="dxa"/>
            <w:tcBorders>
              <w:bottom w:val="single" w:sz="4" w:space="0" w:color="auto"/>
            </w:tcBorders>
          </w:tcPr>
          <w:p w:rsidR="00FC70E4" w:rsidRPr="00C25A5F" w:rsidRDefault="00FC70E4" w:rsidP="00354E58">
            <w:pPr>
              <w:rPr>
                <w:rFonts w:ascii="Arial" w:hAnsi="Arial" w:cs="Arial"/>
                <w:sz w:val="20"/>
                <w:szCs w:val="20"/>
              </w:rPr>
            </w:pPr>
            <w:r w:rsidRPr="00C25A5F">
              <w:rPr>
                <w:rFonts w:ascii="Arial" w:hAnsi="Arial" w:cs="Arial"/>
                <w:sz w:val="20"/>
                <w:szCs w:val="20"/>
              </w:rPr>
              <w:t xml:space="preserve">To inform decisions on allocating sites for Travellers to meet objectively assessed needs. </w:t>
            </w:r>
            <w:r w:rsidR="00C25A5F" w:rsidRPr="00C25A5F">
              <w:rPr>
                <w:rFonts w:ascii="Arial" w:hAnsi="Arial" w:cs="Arial"/>
                <w:sz w:val="20"/>
                <w:szCs w:val="20"/>
              </w:rPr>
              <w:t xml:space="preserve">This pre-dates the latest GTAA. </w:t>
            </w:r>
          </w:p>
        </w:tc>
        <w:tc>
          <w:tcPr>
            <w:tcW w:w="3285" w:type="dxa"/>
            <w:tcBorders>
              <w:bottom w:val="single" w:sz="4" w:space="0" w:color="auto"/>
            </w:tcBorders>
          </w:tcPr>
          <w:p w:rsidR="00FC70E4" w:rsidRDefault="009A7B2B" w:rsidP="00C25A5F">
            <w:pPr>
              <w:rPr>
                <w:rFonts w:ascii="Arial" w:hAnsi="Arial" w:cs="Arial"/>
                <w:sz w:val="20"/>
                <w:szCs w:val="20"/>
              </w:rPr>
            </w:pPr>
            <w:r w:rsidRPr="00C25A5F">
              <w:rPr>
                <w:rFonts w:ascii="Arial" w:hAnsi="Arial" w:cs="Arial"/>
                <w:sz w:val="20"/>
                <w:szCs w:val="20"/>
              </w:rPr>
              <w:t xml:space="preserve">Undertaken by consultants Mott MacDonald, completed in December 2010 and amended in </w:t>
            </w:r>
            <w:r w:rsidR="00C25A5F" w:rsidRPr="00C25A5F">
              <w:rPr>
                <w:rFonts w:ascii="Arial" w:hAnsi="Arial" w:cs="Arial"/>
                <w:sz w:val="20"/>
                <w:szCs w:val="20"/>
              </w:rPr>
              <w:t>February</w:t>
            </w:r>
            <w:r w:rsidRPr="00C25A5F">
              <w:rPr>
                <w:rFonts w:ascii="Arial" w:hAnsi="Arial" w:cs="Arial"/>
                <w:sz w:val="20"/>
                <w:szCs w:val="20"/>
              </w:rPr>
              <w:t xml:space="preserve"> 2011.</w:t>
            </w:r>
            <w:r w:rsidR="00C25A5F" w:rsidRPr="00C25A5F">
              <w:rPr>
                <w:rFonts w:ascii="Arial" w:hAnsi="Arial" w:cs="Arial"/>
                <w:sz w:val="20"/>
                <w:szCs w:val="20"/>
              </w:rPr>
              <w:t xml:space="preserve"> The new GTAA suggests that additional sites will be needed however this study sets out a sound methodology for identifying sites that the Council can use without the need to commission an update to the study. </w:t>
            </w:r>
          </w:p>
          <w:p w:rsidR="003A7A7E" w:rsidRPr="00C25A5F" w:rsidRDefault="003A7A7E" w:rsidP="00C25A5F">
            <w:pPr>
              <w:rPr>
                <w:rFonts w:ascii="Arial" w:hAnsi="Arial" w:cs="Arial"/>
                <w:sz w:val="20"/>
                <w:szCs w:val="20"/>
              </w:rPr>
            </w:pPr>
          </w:p>
        </w:tc>
      </w:tr>
      <w:tr w:rsidR="000379D4" w:rsidTr="00A83FBF">
        <w:tc>
          <w:tcPr>
            <w:tcW w:w="3284" w:type="dxa"/>
            <w:tcBorders>
              <w:bottom w:val="single" w:sz="4" w:space="0" w:color="auto"/>
            </w:tcBorders>
          </w:tcPr>
          <w:p w:rsidR="000379D4" w:rsidRDefault="00C25A5F" w:rsidP="00354E58">
            <w:pPr>
              <w:rPr>
                <w:rFonts w:ascii="Arial" w:hAnsi="Arial" w:cs="Arial"/>
                <w:b/>
              </w:rPr>
            </w:pPr>
            <w:r>
              <w:rPr>
                <w:rFonts w:ascii="Arial" w:hAnsi="Arial" w:cs="Arial"/>
                <w:b/>
              </w:rPr>
              <w:t>Housing Sizes in the Urban Areas of the Tendring District</w:t>
            </w:r>
          </w:p>
        </w:tc>
        <w:tc>
          <w:tcPr>
            <w:tcW w:w="3285" w:type="dxa"/>
            <w:tcBorders>
              <w:bottom w:val="single" w:sz="4" w:space="0" w:color="auto"/>
            </w:tcBorders>
          </w:tcPr>
          <w:p w:rsidR="000379D4" w:rsidRPr="00C25A5F" w:rsidRDefault="00C25A5F" w:rsidP="00354E58">
            <w:pPr>
              <w:rPr>
                <w:rFonts w:ascii="Arial" w:hAnsi="Arial" w:cs="Arial"/>
                <w:sz w:val="20"/>
                <w:szCs w:val="20"/>
              </w:rPr>
            </w:pPr>
            <w:r w:rsidRPr="00C25A5F">
              <w:rPr>
                <w:rFonts w:ascii="Arial" w:hAnsi="Arial" w:cs="Arial"/>
                <w:sz w:val="20"/>
                <w:szCs w:val="20"/>
              </w:rPr>
              <w:t xml:space="preserve">A survey of house sizes in different parts of the district to inform the Council’s policies in minimum space standards. </w:t>
            </w:r>
          </w:p>
        </w:tc>
        <w:tc>
          <w:tcPr>
            <w:tcW w:w="3285" w:type="dxa"/>
            <w:tcBorders>
              <w:bottom w:val="single" w:sz="4" w:space="0" w:color="auto"/>
            </w:tcBorders>
          </w:tcPr>
          <w:p w:rsidR="000379D4" w:rsidRPr="00C25A5F" w:rsidRDefault="00C25A5F" w:rsidP="00C25A5F">
            <w:pPr>
              <w:rPr>
                <w:rFonts w:ascii="Arial" w:hAnsi="Arial" w:cs="Arial"/>
                <w:sz w:val="20"/>
                <w:szCs w:val="20"/>
              </w:rPr>
            </w:pPr>
            <w:r w:rsidRPr="00C25A5F">
              <w:rPr>
                <w:rFonts w:ascii="Arial" w:hAnsi="Arial" w:cs="Arial"/>
                <w:sz w:val="20"/>
                <w:szCs w:val="20"/>
              </w:rPr>
              <w:t xml:space="preserve">Undertaken by Council Officers and completed in August 2013. No imminent need for review. </w:t>
            </w:r>
          </w:p>
        </w:tc>
      </w:tr>
    </w:tbl>
    <w:p w:rsidR="00C25A5F" w:rsidRDefault="00C25A5F" w:rsidP="00D01FC0">
      <w:pPr>
        <w:spacing w:after="0"/>
        <w:rPr>
          <w:color w:val="5F497A" w:themeColor="accent4" w:themeShade="BF"/>
        </w:rPr>
      </w:pPr>
    </w:p>
    <w:tbl>
      <w:tblPr>
        <w:tblStyle w:val="TableGrid"/>
        <w:tblW w:w="0" w:type="auto"/>
        <w:tblLook w:val="04A0" w:firstRow="1" w:lastRow="0" w:firstColumn="1" w:lastColumn="0" w:noHBand="0" w:noVBand="1"/>
      </w:tblPr>
      <w:tblGrid>
        <w:gridCol w:w="3284"/>
        <w:gridCol w:w="3285"/>
        <w:gridCol w:w="3285"/>
      </w:tblGrid>
      <w:tr w:rsidR="00B80D05" w:rsidTr="00C634CB">
        <w:tc>
          <w:tcPr>
            <w:tcW w:w="9854" w:type="dxa"/>
            <w:gridSpan w:val="3"/>
            <w:tcBorders>
              <w:bottom w:val="single" w:sz="4" w:space="0" w:color="auto"/>
            </w:tcBorders>
            <w:shd w:val="clear" w:color="auto" w:fill="7030A0"/>
          </w:tcPr>
          <w:p w:rsidR="00B80D05" w:rsidRPr="000B7032" w:rsidRDefault="00B80D05" w:rsidP="00354E58">
            <w:pPr>
              <w:rPr>
                <w:rFonts w:ascii="Arial" w:hAnsi="Arial" w:cs="Arial"/>
                <w:b/>
              </w:rPr>
            </w:pPr>
            <w:r w:rsidRPr="000B7032">
              <w:rPr>
                <w:rFonts w:ascii="Arial" w:hAnsi="Arial" w:cs="Arial"/>
                <w:b/>
                <w:color w:val="FFFFFF" w:themeColor="background1"/>
              </w:rPr>
              <w:t xml:space="preserve">Subject Area: </w:t>
            </w:r>
            <w:r>
              <w:rPr>
                <w:rFonts w:ascii="Arial" w:hAnsi="Arial" w:cs="Arial"/>
                <w:b/>
                <w:color w:val="FFFFFF" w:themeColor="background1"/>
              </w:rPr>
              <w:t xml:space="preserve">Business </w:t>
            </w:r>
            <w:r w:rsidRPr="00B80D05">
              <w:rPr>
                <w:rFonts w:ascii="Arial" w:hAnsi="Arial" w:cs="Arial"/>
                <w:color w:val="FFFFFF" w:themeColor="background1"/>
              </w:rPr>
              <w:t>(NPPF paragraph</w:t>
            </w:r>
            <w:r w:rsidR="00D962EF">
              <w:rPr>
                <w:rFonts w:ascii="Arial" w:hAnsi="Arial" w:cs="Arial"/>
                <w:color w:val="FFFFFF" w:themeColor="background1"/>
              </w:rPr>
              <w:t>s</w:t>
            </w:r>
            <w:r w:rsidRPr="00B80D05">
              <w:rPr>
                <w:rFonts w:ascii="Arial" w:hAnsi="Arial" w:cs="Arial"/>
                <w:color w:val="FFFFFF" w:themeColor="background1"/>
              </w:rPr>
              <w:t xml:space="preserve"> 160</w:t>
            </w:r>
            <w:r w:rsidR="00D962EF">
              <w:rPr>
                <w:rFonts w:ascii="Arial" w:hAnsi="Arial" w:cs="Arial"/>
                <w:color w:val="FFFFFF" w:themeColor="background1"/>
              </w:rPr>
              <w:t xml:space="preserve"> to 161</w:t>
            </w:r>
            <w:r w:rsidRPr="00B80D05">
              <w:rPr>
                <w:rFonts w:ascii="Arial" w:hAnsi="Arial" w:cs="Arial"/>
                <w:color w:val="FFFFFF" w:themeColor="background1"/>
              </w:rPr>
              <w:t>)</w:t>
            </w:r>
          </w:p>
        </w:tc>
      </w:tr>
      <w:tr w:rsidR="00B80D05" w:rsidTr="00C634CB">
        <w:tc>
          <w:tcPr>
            <w:tcW w:w="3284" w:type="dxa"/>
            <w:shd w:val="clear" w:color="auto" w:fill="BFBFBF" w:themeFill="background1" w:themeFillShade="BF"/>
          </w:tcPr>
          <w:p w:rsidR="00B80D05" w:rsidRPr="000B7032" w:rsidRDefault="00B80D05" w:rsidP="00354E58">
            <w:pPr>
              <w:rPr>
                <w:rFonts w:ascii="Arial" w:hAnsi="Arial" w:cs="Arial"/>
                <w:b/>
              </w:rPr>
            </w:pPr>
            <w:r w:rsidRPr="000B7032">
              <w:rPr>
                <w:rFonts w:ascii="Arial" w:hAnsi="Arial" w:cs="Arial"/>
                <w:b/>
              </w:rPr>
              <w:t xml:space="preserve">Evidence </w:t>
            </w:r>
          </w:p>
        </w:tc>
        <w:tc>
          <w:tcPr>
            <w:tcW w:w="3285" w:type="dxa"/>
            <w:shd w:val="clear" w:color="auto" w:fill="BFBFBF" w:themeFill="background1" w:themeFillShade="BF"/>
          </w:tcPr>
          <w:p w:rsidR="00B80D05" w:rsidRPr="000B7032" w:rsidRDefault="00B80D05" w:rsidP="00354E58">
            <w:pPr>
              <w:rPr>
                <w:rFonts w:ascii="Arial" w:hAnsi="Arial" w:cs="Arial"/>
                <w:b/>
              </w:rPr>
            </w:pPr>
            <w:r w:rsidRPr="000B7032">
              <w:rPr>
                <w:rFonts w:ascii="Arial" w:hAnsi="Arial" w:cs="Arial"/>
                <w:b/>
              </w:rPr>
              <w:t>Purpose</w:t>
            </w:r>
          </w:p>
        </w:tc>
        <w:tc>
          <w:tcPr>
            <w:tcW w:w="3285" w:type="dxa"/>
            <w:shd w:val="clear" w:color="auto" w:fill="BFBFBF" w:themeFill="background1" w:themeFillShade="BF"/>
          </w:tcPr>
          <w:p w:rsidR="00B80D05" w:rsidRPr="000B7032" w:rsidRDefault="00B80D05" w:rsidP="00354E58">
            <w:pPr>
              <w:rPr>
                <w:rFonts w:ascii="Arial" w:hAnsi="Arial" w:cs="Arial"/>
                <w:b/>
              </w:rPr>
            </w:pPr>
            <w:r w:rsidRPr="000B7032">
              <w:rPr>
                <w:rFonts w:ascii="Arial" w:hAnsi="Arial" w:cs="Arial"/>
                <w:b/>
              </w:rPr>
              <w:t>Relevance/Timescales</w:t>
            </w:r>
          </w:p>
        </w:tc>
      </w:tr>
      <w:tr w:rsidR="00B80D05" w:rsidTr="00354E58">
        <w:tc>
          <w:tcPr>
            <w:tcW w:w="3284" w:type="dxa"/>
          </w:tcPr>
          <w:p w:rsidR="00B80D05" w:rsidRPr="000B7032" w:rsidRDefault="00B80D05" w:rsidP="00354E58">
            <w:pPr>
              <w:rPr>
                <w:rFonts w:ascii="Arial" w:hAnsi="Arial" w:cs="Arial"/>
                <w:b/>
              </w:rPr>
            </w:pPr>
            <w:r w:rsidRPr="000B7032">
              <w:rPr>
                <w:rFonts w:ascii="Arial" w:hAnsi="Arial" w:cs="Arial"/>
                <w:b/>
              </w:rPr>
              <w:t xml:space="preserve">Economic Development Strategy </w:t>
            </w:r>
          </w:p>
        </w:tc>
        <w:tc>
          <w:tcPr>
            <w:tcW w:w="3285" w:type="dxa"/>
          </w:tcPr>
          <w:p w:rsidR="00B80D05" w:rsidRPr="00C25A5F" w:rsidRDefault="00B80D05" w:rsidP="00354E58">
            <w:pPr>
              <w:rPr>
                <w:rFonts w:ascii="Arial" w:hAnsi="Arial" w:cs="Arial"/>
                <w:sz w:val="20"/>
                <w:szCs w:val="20"/>
              </w:rPr>
            </w:pPr>
            <w:r w:rsidRPr="00C25A5F">
              <w:rPr>
                <w:rFonts w:ascii="Arial" w:hAnsi="Arial" w:cs="Arial"/>
                <w:sz w:val="20"/>
                <w:szCs w:val="20"/>
              </w:rPr>
              <w:t xml:space="preserve">To inform the overarching approach to economic development and job creation in the district. </w:t>
            </w:r>
          </w:p>
          <w:p w:rsidR="00B80D05" w:rsidRPr="00C25A5F" w:rsidRDefault="00B80D05" w:rsidP="00354E58">
            <w:pPr>
              <w:rPr>
                <w:rFonts w:ascii="Arial" w:hAnsi="Arial" w:cs="Arial"/>
                <w:sz w:val="20"/>
                <w:szCs w:val="20"/>
              </w:rPr>
            </w:pPr>
          </w:p>
        </w:tc>
        <w:tc>
          <w:tcPr>
            <w:tcW w:w="3285" w:type="dxa"/>
          </w:tcPr>
          <w:p w:rsidR="00354E58" w:rsidRPr="00C25A5F" w:rsidRDefault="00FC70E4" w:rsidP="00354E58">
            <w:pPr>
              <w:rPr>
                <w:rFonts w:ascii="Arial" w:hAnsi="Arial" w:cs="Arial"/>
                <w:sz w:val="20"/>
                <w:szCs w:val="20"/>
              </w:rPr>
            </w:pPr>
            <w:r w:rsidRPr="00C25A5F">
              <w:rPr>
                <w:rFonts w:ascii="Arial" w:hAnsi="Arial" w:cs="Arial"/>
                <w:sz w:val="20"/>
                <w:szCs w:val="20"/>
              </w:rPr>
              <w:t>Undertaken</w:t>
            </w:r>
            <w:r w:rsidR="00354E58" w:rsidRPr="00C25A5F">
              <w:rPr>
                <w:rFonts w:ascii="Arial" w:hAnsi="Arial" w:cs="Arial"/>
                <w:sz w:val="20"/>
                <w:szCs w:val="20"/>
              </w:rPr>
              <w:t xml:space="preserve"> by consultants Regeneris and a</w:t>
            </w:r>
            <w:r w:rsidR="00B80D05" w:rsidRPr="00C25A5F">
              <w:rPr>
                <w:rFonts w:ascii="Arial" w:hAnsi="Arial" w:cs="Arial"/>
                <w:sz w:val="20"/>
                <w:szCs w:val="20"/>
              </w:rPr>
              <w:t xml:space="preserve">pproved </w:t>
            </w:r>
            <w:r w:rsidR="00354E58" w:rsidRPr="00C25A5F">
              <w:rPr>
                <w:rFonts w:ascii="Arial" w:hAnsi="Arial" w:cs="Arial"/>
                <w:sz w:val="20"/>
                <w:szCs w:val="20"/>
              </w:rPr>
              <w:t xml:space="preserve">by Full Council in </w:t>
            </w:r>
            <w:r w:rsidR="00B80D05" w:rsidRPr="00C25A5F">
              <w:rPr>
                <w:rFonts w:ascii="Arial" w:hAnsi="Arial" w:cs="Arial"/>
                <w:sz w:val="20"/>
                <w:szCs w:val="20"/>
              </w:rPr>
              <w:t xml:space="preserve">November 2013. </w:t>
            </w:r>
          </w:p>
          <w:p w:rsidR="00B80D05" w:rsidRPr="00C25A5F" w:rsidRDefault="00B80D05" w:rsidP="00354E58">
            <w:pPr>
              <w:rPr>
                <w:rFonts w:ascii="Arial" w:hAnsi="Arial" w:cs="Arial"/>
                <w:sz w:val="20"/>
                <w:szCs w:val="20"/>
              </w:rPr>
            </w:pPr>
            <w:r w:rsidRPr="00C25A5F">
              <w:rPr>
                <w:rFonts w:ascii="Arial" w:hAnsi="Arial" w:cs="Arial"/>
                <w:sz w:val="20"/>
                <w:szCs w:val="20"/>
              </w:rPr>
              <w:t xml:space="preserve">Review within 5-10 years. </w:t>
            </w:r>
          </w:p>
          <w:p w:rsidR="00B80D05" w:rsidRPr="00C25A5F" w:rsidRDefault="00B80D05" w:rsidP="00354E58">
            <w:pPr>
              <w:rPr>
                <w:rFonts w:ascii="Arial" w:hAnsi="Arial" w:cs="Arial"/>
                <w:sz w:val="20"/>
                <w:szCs w:val="20"/>
              </w:rPr>
            </w:pPr>
            <w:r w:rsidRPr="00C25A5F">
              <w:rPr>
                <w:rFonts w:ascii="Arial" w:hAnsi="Arial" w:cs="Arial"/>
                <w:sz w:val="20"/>
                <w:szCs w:val="20"/>
              </w:rPr>
              <w:t xml:space="preserve">No imminent need for review. </w:t>
            </w:r>
          </w:p>
        </w:tc>
      </w:tr>
      <w:tr w:rsidR="00B80D05" w:rsidTr="00354E58">
        <w:tc>
          <w:tcPr>
            <w:tcW w:w="3284" w:type="dxa"/>
          </w:tcPr>
          <w:p w:rsidR="00B80D05" w:rsidRPr="000B7032" w:rsidRDefault="00B80D05" w:rsidP="00354E58">
            <w:pPr>
              <w:rPr>
                <w:rFonts w:ascii="Arial" w:hAnsi="Arial" w:cs="Arial"/>
                <w:b/>
              </w:rPr>
            </w:pPr>
            <w:r w:rsidRPr="000B7032">
              <w:rPr>
                <w:rFonts w:ascii="Arial" w:hAnsi="Arial" w:cs="Arial"/>
                <w:b/>
              </w:rPr>
              <w:t>Employment Land Review</w:t>
            </w:r>
          </w:p>
        </w:tc>
        <w:tc>
          <w:tcPr>
            <w:tcW w:w="3285" w:type="dxa"/>
          </w:tcPr>
          <w:p w:rsidR="00B80D05" w:rsidRPr="00C25A5F" w:rsidRDefault="00B80D05" w:rsidP="00354E58">
            <w:pPr>
              <w:rPr>
                <w:rFonts w:ascii="Arial" w:hAnsi="Arial" w:cs="Arial"/>
                <w:sz w:val="20"/>
                <w:szCs w:val="20"/>
              </w:rPr>
            </w:pPr>
            <w:r w:rsidRPr="00C25A5F">
              <w:rPr>
                <w:rFonts w:ascii="Arial" w:hAnsi="Arial" w:cs="Arial"/>
                <w:sz w:val="20"/>
                <w:szCs w:val="20"/>
              </w:rPr>
              <w:t xml:space="preserve">To inform the allocation and protection of land for business and industrial use in terms of amount and location.  </w:t>
            </w:r>
          </w:p>
          <w:p w:rsidR="00B80D05" w:rsidRPr="00C25A5F" w:rsidRDefault="00B80D05" w:rsidP="00354E58">
            <w:pPr>
              <w:rPr>
                <w:rFonts w:ascii="Arial" w:hAnsi="Arial" w:cs="Arial"/>
                <w:sz w:val="20"/>
                <w:szCs w:val="20"/>
              </w:rPr>
            </w:pPr>
          </w:p>
        </w:tc>
        <w:tc>
          <w:tcPr>
            <w:tcW w:w="3285" w:type="dxa"/>
          </w:tcPr>
          <w:p w:rsidR="00B80D05" w:rsidRPr="00C25A5F" w:rsidRDefault="00FC70E4" w:rsidP="00354E58">
            <w:pPr>
              <w:rPr>
                <w:rFonts w:ascii="Arial" w:hAnsi="Arial" w:cs="Arial"/>
                <w:sz w:val="20"/>
                <w:szCs w:val="20"/>
              </w:rPr>
            </w:pPr>
            <w:r w:rsidRPr="00C25A5F">
              <w:rPr>
                <w:rFonts w:ascii="Arial" w:hAnsi="Arial" w:cs="Arial"/>
                <w:sz w:val="20"/>
                <w:szCs w:val="20"/>
              </w:rPr>
              <w:t>Undertaken</w:t>
            </w:r>
            <w:r w:rsidR="00354E58" w:rsidRPr="00C25A5F">
              <w:rPr>
                <w:rFonts w:ascii="Arial" w:hAnsi="Arial" w:cs="Arial"/>
                <w:sz w:val="20"/>
                <w:szCs w:val="20"/>
              </w:rPr>
              <w:t xml:space="preserve"> by consultants Regeneris and c</w:t>
            </w:r>
            <w:r w:rsidR="00B80D05" w:rsidRPr="00C25A5F">
              <w:rPr>
                <w:rFonts w:ascii="Arial" w:hAnsi="Arial" w:cs="Arial"/>
                <w:sz w:val="20"/>
                <w:szCs w:val="20"/>
              </w:rPr>
              <w:t>ompleted August 2013.</w:t>
            </w:r>
          </w:p>
          <w:p w:rsidR="00B80D05" w:rsidRPr="00C25A5F" w:rsidRDefault="00337A62" w:rsidP="00354E58">
            <w:pPr>
              <w:rPr>
                <w:rFonts w:ascii="Arial" w:hAnsi="Arial" w:cs="Arial"/>
                <w:sz w:val="20"/>
                <w:szCs w:val="20"/>
              </w:rPr>
            </w:pPr>
            <w:r>
              <w:rPr>
                <w:rFonts w:ascii="Arial" w:hAnsi="Arial" w:cs="Arial"/>
                <w:sz w:val="20"/>
                <w:szCs w:val="20"/>
              </w:rPr>
              <w:t>Update underway by Aspinall Verdi as of November 2015</w:t>
            </w:r>
            <w:r w:rsidR="00B80D05" w:rsidRPr="00C25A5F">
              <w:rPr>
                <w:rFonts w:ascii="Arial" w:hAnsi="Arial" w:cs="Arial"/>
                <w:sz w:val="20"/>
                <w:szCs w:val="20"/>
              </w:rPr>
              <w:t xml:space="preserve"> </w:t>
            </w:r>
          </w:p>
        </w:tc>
      </w:tr>
      <w:tr w:rsidR="00B80D05" w:rsidTr="00354E58">
        <w:tc>
          <w:tcPr>
            <w:tcW w:w="3284" w:type="dxa"/>
          </w:tcPr>
          <w:p w:rsidR="00B80D05" w:rsidRPr="000B7032" w:rsidRDefault="00B80D05" w:rsidP="00354E58">
            <w:pPr>
              <w:rPr>
                <w:rFonts w:ascii="Arial" w:hAnsi="Arial" w:cs="Arial"/>
                <w:b/>
              </w:rPr>
            </w:pPr>
            <w:r w:rsidRPr="000B7032">
              <w:rPr>
                <w:rFonts w:ascii="Arial" w:hAnsi="Arial" w:cs="Arial"/>
                <w:b/>
              </w:rPr>
              <w:t>Retail Study</w:t>
            </w:r>
          </w:p>
        </w:tc>
        <w:tc>
          <w:tcPr>
            <w:tcW w:w="3285" w:type="dxa"/>
          </w:tcPr>
          <w:p w:rsidR="00B80D05" w:rsidRPr="00C25A5F" w:rsidRDefault="00B80D05" w:rsidP="00354E58">
            <w:pPr>
              <w:rPr>
                <w:rFonts w:ascii="Arial" w:hAnsi="Arial" w:cs="Arial"/>
                <w:sz w:val="20"/>
                <w:szCs w:val="20"/>
              </w:rPr>
            </w:pPr>
            <w:r w:rsidRPr="00C25A5F">
              <w:rPr>
                <w:rFonts w:ascii="Arial" w:hAnsi="Arial" w:cs="Arial"/>
                <w:sz w:val="20"/>
                <w:szCs w:val="20"/>
              </w:rPr>
              <w:t xml:space="preserve">To identify the need for additional retail units to meet residents’ demands for goods and services and thus inform the allocation and protection of town centres and potential development sites. </w:t>
            </w:r>
          </w:p>
        </w:tc>
        <w:tc>
          <w:tcPr>
            <w:tcW w:w="3285" w:type="dxa"/>
          </w:tcPr>
          <w:p w:rsidR="00B80D05" w:rsidRPr="00123118" w:rsidRDefault="00123118" w:rsidP="00123118">
            <w:pPr>
              <w:rPr>
                <w:rFonts w:ascii="Arial" w:hAnsi="Arial" w:cs="Arial"/>
                <w:sz w:val="20"/>
                <w:szCs w:val="20"/>
              </w:rPr>
            </w:pPr>
            <w:r w:rsidRPr="00337A62">
              <w:rPr>
                <w:rFonts w:ascii="Arial" w:hAnsi="Arial" w:cs="Arial"/>
                <w:sz w:val="20"/>
                <w:szCs w:val="20"/>
              </w:rPr>
              <w:t xml:space="preserve">2015 review underway as </w:t>
            </w:r>
            <w:r w:rsidR="00337A62" w:rsidRPr="00337A62">
              <w:rPr>
                <w:rFonts w:ascii="Arial" w:hAnsi="Arial" w:cs="Arial"/>
                <w:sz w:val="20"/>
                <w:szCs w:val="20"/>
              </w:rPr>
              <w:t>of November</w:t>
            </w:r>
            <w:r w:rsidRPr="00337A62">
              <w:rPr>
                <w:rFonts w:ascii="Arial" w:hAnsi="Arial" w:cs="Arial"/>
                <w:sz w:val="20"/>
                <w:szCs w:val="20"/>
              </w:rPr>
              <w:t xml:space="preserve"> 2015.</w:t>
            </w:r>
            <w:r>
              <w:rPr>
                <w:rFonts w:ascii="Arial" w:hAnsi="Arial" w:cs="Arial"/>
                <w:sz w:val="20"/>
                <w:szCs w:val="20"/>
              </w:rPr>
              <w:t xml:space="preserve">  </w:t>
            </w:r>
          </w:p>
        </w:tc>
      </w:tr>
      <w:tr w:rsidR="00B80D05" w:rsidTr="00354E58">
        <w:tc>
          <w:tcPr>
            <w:tcW w:w="3284" w:type="dxa"/>
            <w:tcBorders>
              <w:bottom w:val="single" w:sz="4" w:space="0" w:color="auto"/>
            </w:tcBorders>
          </w:tcPr>
          <w:p w:rsidR="00B80D05" w:rsidRPr="000B7032" w:rsidRDefault="00B80D05" w:rsidP="00354E58">
            <w:pPr>
              <w:rPr>
                <w:rFonts w:ascii="Arial" w:hAnsi="Arial" w:cs="Arial"/>
                <w:b/>
              </w:rPr>
            </w:pPr>
            <w:r w:rsidRPr="000B7032">
              <w:rPr>
                <w:rFonts w:ascii="Arial" w:hAnsi="Arial" w:cs="Arial"/>
                <w:b/>
              </w:rPr>
              <w:t xml:space="preserve">Hotel and Guesthouse Retention Study </w:t>
            </w:r>
          </w:p>
        </w:tc>
        <w:tc>
          <w:tcPr>
            <w:tcW w:w="3285" w:type="dxa"/>
            <w:tcBorders>
              <w:bottom w:val="single" w:sz="4" w:space="0" w:color="auto"/>
            </w:tcBorders>
          </w:tcPr>
          <w:p w:rsidR="00B80D05" w:rsidRPr="00C25A5F" w:rsidRDefault="00B80D05" w:rsidP="00354E58">
            <w:pPr>
              <w:rPr>
                <w:rFonts w:ascii="Arial" w:hAnsi="Arial" w:cs="Arial"/>
                <w:sz w:val="20"/>
                <w:szCs w:val="20"/>
              </w:rPr>
            </w:pPr>
            <w:r w:rsidRPr="00C25A5F">
              <w:rPr>
                <w:rFonts w:ascii="Arial" w:hAnsi="Arial" w:cs="Arial"/>
                <w:sz w:val="20"/>
                <w:szCs w:val="20"/>
              </w:rPr>
              <w:t>To inform the policies on protecting hotels and guesthouses in the district and advise on how they might need to develop in the future to refl</w:t>
            </w:r>
            <w:r w:rsidR="00C25A5F">
              <w:rPr>
                <w:rFonts w:ascii="Arial" w:hAnsi="Arial" w:cs="Arial"/>
                <w:sz w:val="20"/>
                <w:szCs w:val="20"/>
              </w:rPr>
              <w:t>ect changing trends and demands</w:t>
            </w:r>
          </w:p>
        </w:tc>
        <w:tc>
          <w:tcPr>
            <w:tcW w:w="3285" w:type="dxa"/>
            <w:tcBorders>
              <w:bottom w:val="single" w:sz="4" w:space="0" w:color="auto"/>
            </w:tcBorders>
          </w:tcPr>
          <w:p w:rsidR="00B80D05" w:rsidRPr="00C25A5F" w:rsidRDefault="00B80D05" w:rsidP="00354E58">
            <w:pPr>
              <w:rPr>
                <w:rFonts w:ascii="Arial" w:hAnsi="Arial" w:cs="Arial"/>
                <w:sz w:val="20"/>
                <w:szCs w:val="20"/>
              </w:rPr>
            </w:pPr>
            <w:r w:rsidRPr="00C25A5F">
              <w:rPr>
                <w:rFonts w:ascii="Arial" w:hAnsi="Arial" w:cs="Arial"/>
                <w:sz w:val="20"/>
                <w:szCs w:val="20"/>
              </w:rPr>
              <w:t xml:space="preserve">Completed </w:t>
            </w:r>
            <w:r w:rsidR="00354E58" w:rsidRPr="00C25A5F">
              <w:rPr>
                <w:rFonts w:ascii="Arial" w:hAnsi="Arial" w:cs="Arial"/>
                <w:sz w:val="20"/>
                <w:szCs w:val="20"/>
              </w:rPr>
              <w:t>September 2009.</w:t>
            </w:r>
          </w:p>
          <w:p w:rsidR="00B80D05" w:rsidRPr="00C25A5F" w:rsidRDefault="00B80D05" w:rsidP="00354E58">
            <w:pPr>
              <w:rPr>
                <w:rFonts w:ascii="Arial" w:hAnsi="Arial" w:cs="Arial"/>
                <w:sz w:val="20"/>
                <w:szCs w:val="20"/>
              </w:rPr>
            </w:pPr>
            <w:r w:rsidRPr="00C25A5F">
              <w:rPr>
                <w:rFonts w:ascii="Arial" w:hAnsi="Arial" w:cs="Arial"/>
                <w:sz w:val="20"/>
                <w:szCs w:val="20"/>
              </w:rPr>
              <w:t>Review within 5-10 years.</w:t>
            </w:r>
          </w:p>
          <w:p w:rsidR="00B80D05" w:rsidRPr="00C25A5F" w:rsidRDefault="00B80D05" w:rsidP="00354E58">
            <w:pPr>
              <w:rPr>
                <w:rFonts w:ascii="Arial" w:hAnsi="Arial" w:cs="Arial"/>
                <w:sz w:val="20"/>
                <w:szCs w:val="20"/>
              </w:rPr>
            </w:pPr>
            <w:r w:rsidRPr="00C25A5F">
              <w:rPr>
                <w:rFonts w:ascii="Arial" w:hAnsi="Arial" w:cs="Arial"/>
                <w:sz w:val="20"/>
                <w:szCs w:val="20"/>
              </w:rPr>
              <w:t xml:space="preserve">No imminent need for review. </w:t>
            </w:r>
          </w:p>
          <w:p w:rsidR="00B80D05" w:rsidRPr="00C25A5F" w:rsidRDefault="00B80D05" w:rsidP="00354E58">
            <w:pPr>
              <w:rPr>
                <w:rFonts w:ascii="Arial" w:hAnsi="Arial" w:cs="Arial"/>
                <w:sz w:val="20"/>
                <w:szCs w:val="20"/>
              </w:rPr>
            </w:pPr>
          </w:p>
        </w:tc>
      </w:tr>
      <w:tr w:rsidR="00B80D05" w:rsidTr="00FC70E4">
        <w:tc>
          <w:tcPr>
            <w:tcW w:w="3284" w:type="dxa"/>
          </w:tcPr>
          <w:p w:rsidR="00B80D05" w:rsidRPr="000B7032" w:rsidRDefault="00B80D05" w:rsidP="00354E58">
            <w:pPr>
              <w:rPr>
                <w:rFonts w:ascii="Arial" w:hAnsi="Arial" w:cs="Arial"/>
                <w:b/>
              </w:rPr>
            </w:pPr>
            <w:r>
              <w:rPr>
                <w:rFonts w:ascii="Arial" w:hAnsi="Arial" w:cs="Arial"/>
                <w:b/>
              </w:rPr>
              <w:t xml:space="preserve">Holiday Park </w:t>
            </w:r>
            <w:r w:rsidR="00354E58">
              <w:rPr>
                <w:rFonts w:ascii="Arial" w:hAnsi="Arial" w:cs="Arial"/>
                <w:b/>
              </w:rPr>
              <w:t xml:space="preserve">Sector </w:t>
            </w:r>
            <w:r>
              <w:rPr>
                <w:rFonts w:ascii="Arial" w:hAnsi="Arial" w:cs="Arial"/>
                <w:b/>
              </w:rPr>
              <w:t>Review</w:t>
            </w:r>
          </w:p>
        </w:tc>
        <w:tc>
          <w:tcPr>
            <w:tcW w:w="3285" w:type="dxa"/>
          </w:tcPr>
          <w:p w:rsidR="00B80D05" w:rsidRPr="00C25A5F" w:rsidRDefault="00B80D05" w:rsidP="00354E58">
            <w:pPr>
              <w:rPr>
                <w:rFonts w:ascii="Arial" w:hAnsi="Arial" w:cs="Arial"/>
                <w:sz w:val="20"/>
                <w:szCs w:val="20"/>
              </w:rPr>
            </w:pPr>
            <w:r w:rsidRPr="00C25A5F">
              <w:rPr>
                <w:rFonts w:ascii="Arial" w:hAnsi="Arial" w:cs="Arial"/>
                <w:sz w:val="20"/>
                <w:szCs w:val="20"/>
              </w:rPr>
              <w:t>To inform the allocation and protection of holiday parks in the district and advise on how they might need to develop in the future to reflec</w:t>
            </w:r>
            <w:r w:rsidR="00C25A5F">
              <w:rPr>
                <w:rFonts w:ascii="Arial" w:hAnsi="Arial" w:cs="Arial"/>
                <w:sz w:val="20"/>
                <w:szCs w:val="20"/>
              </w:rPr>
              <w:t xml:space="preserve">t changing trends and demands. </w:t>
            </w:r>
          </w:p>
        </w:tc>
        <w:tc>
          <w:tcPr>
            <w:tcW w:w="3285" w:type="dxa"/>
          </w:tcPr>
          <w:p w:rsidR="00B80D05" w:rsidRPr="00C25A5F" w:rsidRDefault="00B80D05" w:rsidP="00354E58">
            <w:pPr>
              <w:rPr>
                <w:rFonts w:ascii="Arial" w:hAnsi="Arial" w:cs="Arial"/>
                <w:sz w:val="20"/>
                <w:szCs w:val="20"/>
              </w:rPr>
            </w:pPr>
            <w:r w:rsidRPr="00C25A5F">
              <w:rPr>
                <w:rFonts w:ascii="Arial" w:hAnsi="Arial" w:cs="Arial"/>
                <w:sz w:val="20"/>
                <w:szCs w:val="20"/>
              </w:rPr>
              <w:t xml:space="preserve">Completed </w:t>
            </w:r>
            <w:r w:rsidR="00354E58" w:rsidRPr="00C25A5F">
              <w:rPr>
                <w:rFonts w:ascii="Arial" w:hAnsi="Arial" w:cs="Arial"/>
                <w:sz w:val="20"/>
                <w:szCs w:val="20"/>
              </w:rPr>
              <w:t>October 2009</w:t>
            </w:r>
            <w:r w:rsidRPr="00C25A5F">
              <w:rPr>
                <w:rFonts w:ascii="Arial" w:hAnsi="Arial" w:cs="Arial"/>
                <w:sz w:val="20"/>
                <w:szCs w:val="20"/>
              </w:rPr>
              <w:t xml:space="preserve">. </w:t>
            </w:r>
          </w:p>
          <w:p w:rsidR="00B80D05" w:rsidRPr="00C25A5F" w:rsidRDefault="00B80D05" w:rsidP="00354E58">
            <w:pPr>
              <w:rPr>
                <w:rFonts w:ascii="Arial" w:hAnsi="Arial" w:cs="Arial"/>
                <w:sz w:val="20"/>
                <w:szCs w:val="20"/>
              </w:rPr>
            </w:pPr>
            <w:r w:rsidRPr="00C25A5F">
              <w:rPr>
                <w:rFonts w:ascii="Arial" w:hAnsi="Arial" w:cs="Arial"/>
                <w:sz w:val="20"/>
                <w:szCs w:val="20"/>
              </w:rPr>
              <w:t>Review within 5-10 years.</w:t>
            </w:r>
          </w:p>
          <w:p w:rsidR="00B80D05" w:rsidRPr="00C25A5F" w:rsidRDefault="00B80D05" w:rsidP="00354E58">
            <w:pPr>
              <w:rPr>
                <w:rFonts w:ascii="Arial" w:hAnsi="Arial" w:cs="Arial"/>
                <w:sz w:val="20"/>
                <w:szCs w:val="20"/>
              </w:rPr>
            </w:pPr>
            <w:r w:rsidRPr="00C25A5F">
              <w:rPr>
                <w:rFonts w:ascii="Arial" w:hAnsi="Arial" w:cs="Arial"/>
                <w:sz w:val="20"/>
                <w:szCs w:val="20"/>
              </w:rPr>
              <w:t xml:space="preserve">No imminent need for review. </w:t>
            </w:r>
          </w:p>
          <w:p w:rsidR="00B80D05" w:rsidRPr="00C25A5F" w:rsidRDefault="00B80D05" w:rsidP="00354E58">
            <w:pPr>
              <w:rPr>
                <w:rFonts w:ascii="Arial" w:hAnsi="Arial" w:cs="Arial"/>
                <w:sz w:val="20"/>
                <w:szCs w:val="20"/>
              </w:rPr>
            </w:pPr>
          </w:p>
        </w:tc>
      </w:tr>
      <w:tr w:rsidR="00FC70E4" w:rsidTr="00FC70E4">
        <w:tc>
          <w:tcPr>
            <w:tcW w:w="3284" w:type="dxa"/>
          </w:tcPr>
          <w:p w:rsidR="00FC70E4" w:rsidRDefault="00FC70E4" w:rsidP="00354E58">
            <w:pPr>
              <w:rPr>
                <w:rFonts w:ascii="Arial" w:hAnsi="Arial" w:cs="Arial"/>
                <w:b/>
              </w:rPr>
            </w:pPr>
            <w:r>
              <w:rPr>
                <w:rFonts w:ascii="Arial" w:hAnsi="Arial" w:cs="Arial"/>
                <w:b/>
              </w:rPr>
              <w:t xml:space="preserve">Celebrate-on-Sea: Putting the fun back into Clacton </w:t>
            </w:r>
          </w:p>
        </w:tc>
        <w:tc>
          <w:tcPr>
            <w:tcW w:w="3285" w:type="dxa"/>
          </w:tcPr>
          <w:p w:rsidR="00FC70E4" w:rsidRPr="00C25A5F" w:rsidRDefault="00FC70E4" w:rsidP="00A82EB6">
            <w:pPr>
              <w:rPr>
                <w:rFonts w:ascii="Arial" w:hAnsi="Arial" w:cs="Arial"/>
                <w:sz w:val="20"/>
                <w:szCs w:val="20"/>
              </w:rPr>
            </w:pPr>
            <w:r w:rsidRPr="00C25A5F">
              <w:rPr>
                <w:rFonts w:ascii="Arial" w:hAnsi="Arial" w:cs="Arial"/>
                <w:sz w:val="20"/>
                <w:szCs w:val="20"/>
              </w:rPr>
              <w:t xml:space="preserve">To advise the Council on ways to regenerate the economy of Clacton’s core visitor area and inform relevant policies in the Local Plan. </w:t>
            </w:r>
          </w:p>
        </w:tc>
        <w:tc>
          <w:tcPr>
            <w:tcW w:w="3285" w:type="dxa"/>
          </w:tcPr>
          <w:p w:rsidR="00FC70E4" w:rsidRPr="00C25A5F" w:rsidRDefault="00FC70E4" w:rsidP="00F73A7B">
            <w:pPr>
              <w:rPr>
                <w:rFonts w:ascii="Arial" w:hAnsi="Arial" w:cs="Arial"/>
                <w:sz w:val="20"/>
                <w:szCs w:val="20"/>
              </w:rPr>
            </w:pPr>
            <w:r w:rsidRPr="00C25A5F">
              <w:rPr>
                <w:rFonts w:ascii="Arial" w:hAnsi="Arial" w:cs="Arial"/>
                <w:sz w:val="20"/>
                <w:szCs w:val="20"/>
              </w:rPr>
              <w:t xml:space="preserve">Undertaken by consultants </w:t>
            </w:r>
            <w:r w:rsidR="00077096">
              <w:rPr>
                <w:rFonts w:ascii="Arial" w:hAnsi="Arial" w:cs="Arial"/>
                <w:sz w:val="20"/>
                <w:szCs w:val="20"/>
              </w:rPr>
              <w:t>Broadway</w:t>
            </w:r>
            <w:r w:rsidRPr="00C25A5F">
              <w:rPr>
                <w:rFonts w:ascii="Arial" w:hAnsi="Arial" w:cs="Arial"/>
                <w:sz w:val="20"/>
                <w:szCs w:val="20"/>
              </w:rPr>
              <w:t xml:space="preserve"> </w:t>
            </w:r>
            <w:r w:rsidR="00F73A7B">
              <w:rPr>
                <w:rFonts w:ascii="Arial" w:hAnsi="Arial" w:cs="Arial"/>
                <w:sz w:val="20"/>
                <w:szCs w:val="20"/>
              </w:rPr>
              <w:t xml:space="preserve">Malyan </w:t>
            </w:r>
            <w:r w:rsidRPr="00C25A5F">
              <w:rPr>
                <w:rFonts w:ascii="Arial" w:hAnsi="Arial" w:cs="Arial"/>
                <w:sz w:val="20"/>
                <w:szCs w:val="20"/>
              </w:rPr>
              <w:t xml:space="preserve">and </w:t>
            </w:r>
            <w:r w:rsidR="00F73A7B">
              <w:rPr>
                <w:rFonts w:ascii="Arial" w:hAnsi="Arial" w:cs="Arial"/>
                <w:sz w:val="20"/>
                <w:szCs w:val="20"/>
              </w:rPr>
              <w:t>Hemingway Design. C</w:t>
            </w:r>
            <w:r w:rsidRPr="00C25A5F">
              <w:rPr>
                <w:rFonts w:ascii="Arial" w:hAnsi="Arial" w:cs="Arial"/>
                <w:sz w:val="20"/>
                <w:szCs w:val="20"/>
              </w:rPr>
              <w:t xml:space="preserve">ompleted in July 2010. No imminent need for review. </w:t>
            </w:r>
          </w:p>
        </w:tc>
      </w:tr>
      <w:tr w:rsidR="00FC70E4" w:rsidTr="004E2308">
        <w:tc>
          <w:tcPr>
            <w:tcW w:w="3284" w:type="dxa"/>
          </w:tcPr>
          <w:p w:rsidR="00FC70E4" w:rsidRDefault="00FC70E4" w:rsidP="00354E58">
            <w:pPr>
              <w:rPr>
                <w:rFonts w:ascii="Arial" w:hAnsi="Arial" w:cs="Arial"/>
                <w:b/>
              </w:rPr>
            </w:pPr>
            <w:r>
              <w:rPr>
                <w:rFonts w:ascii="Arial" w:hAnsi="Arial" w:cs="Arial"/>
                <w:b/>
              </w:rPr>
              <w:t xml:space="preserve">Walton-on-the-Naze Regeneration Framework </w:t>
            </w:r>
          </w:p>
          <w:p w:rsidR="00FC70E4" w:rsidRDefault="00FC70E4" w:rsidP="00354E58">
            <w:pPr>
              <w:rPr>
                <w:rFonts w:ascii="Arial" w:hAnsi="Arial" w:cs="Arial"/>
                <w:b/>
              </w:rPr>
            </w:pPr>
          </w:p>
          <w:p w:rsidR="00FC70E4" w:rsidRDefault="00FC70E4" w:rsidP="00354E58">
            <w:pPr>
              <w:rPr>
                <w:rFonts w:ascii="Arial" w:hAnsi="Arial" w:cs="Arial"/>
                <w:b/>
              </w:rPr>
            </w:pPr>
          </w:p>
        </w:tc>
        <w:tc>
          <w:tcPr>
            <w:tcW w:w="3285" w:type="dxa"/>
          </w:tcPr>
          <w:p w:rsidR="00FC70E4" w:rsidRPr="00C25A5F" w:rsidRDefault="00FC70E4" w:rsidP="00FC70E4">
            <w:pPr>
              <w:rPr>
                <w:rFonts w:ascii="Arial" w:hAnsi="Arial" w:cs="Arial"/>
                <w:sz w:val="20"/>
                <w:szCs w:val="20"/>
              </w:rPr>
            </w:pPr>
            <w:r w:rsidRPr="00C25A5F">
              <w:rPr>
                <w:rFonts w:ascii="Arial" w:hAnsi="Arial" w:cs="Arial"/>
                <w:sz w:val="20"/>
                <w:szCs w:val="20"/>
              </w:rPr>
              <w:lastRenderedPageBreak/>
              <w:t xml:space="preserve">To advise the Council on ways to regenerate the economy of Walton-on-the-Naze and inform </w:t>
            </w:r>
            <w:r w:rsidRPr="00C25A5F">
              <w:rPr>
                <w:rFonts w:ascii="Arial" w:hAnsi="Arial" w:cs="Arial"/>
                <w:sz w:val="20"/>
                <w:szCs w:val="20"/>
              </w:rPr>
              <w:lastRenderedPageBreak/>
              <w:t>relevant policies in the Local Plan.</w:t>
            </w:r>
          </w:p>
        </w:tc>
        <w:tc>
          <w:tcPr>
            <w:tcW w:w="3285" w:type="dxa"/>
          </w:tcPr>
          <w:p w:rsidR="00FC70E4" w:rsidRPr="00C25A5F" w:rsidRDefault="00FC70E4" w:rsidP="00795140">
            <w:pPr>
              <w:rPr>
                <w:rFonts w:ascii="Arial" w:hAnsi="Arial" w:cs="Arial"/>
                <w:sz w:val="20"/>
                <w:szCs w:val="20"/>
              </w:rPr>
            </w:pPr>
            <w:r w:rsidRPr="00C25A5F">
              <w:rPr>
                <w:rFonts w:ascii="Arial" w:hAnsi="Arial" w:cs="Arial"/>
                <w:sz w:val="20"/>
                <w:szCs w:val="20"/>
              </w:rPr>
              <w:lastRenderedPageBreak/>
              <w:t xml:space="preserve">Undertaken by consultants </w:t>
            </w:r>
            <w:r w:rsidR="00795140">
              <w:rPr>
                <w:rFonts w:ascii="Arial" w:hAnsi="Arial" w:cs="Arial"/>
                <w:sz w:val="20"/>
                <w:szCs w:val="20"/>
              </w:rPr>
              <w:t>BNP Paribas</w:t>
            </w:r>
            <w:r w:rsidRPr="00C25A5F">
              <w:rPr>
                <w:rFonts w:ascii="Arial" w:hAnsi="Arial" w:cs="Arial"/>
                <w:sz w:val="20"/>
                <w:szCs w:val="20"/>
              </w:rPr>
              <w:t xml:space="preserve"> and completed in January 2010. No imminent need for </w:t>
            </w:r>
            <w:r w:rsidRPr="00C25A5F">
              <w:rPr>
                <w:rFonts w:ascii="Arial" w:hAnsi="Arial" w:cs="Arial"/>
                <w:sz w:val="20"/>
                <w:szCs w:val="20"/>
              </w:rPr>
              <w:lastRenderedPageBreak/>
              <w:t>review.</w:t>
            </w:r>
          </w:p>
        </w:tc>
      </w:tr>
      <w:tr w:rsidR="004E2308" w:rsidTr="00795140">
        <w:tc>
          <w:tcPr>
            <w:tcW w:w="3284" w:type="dxa"/>
          </w:tcPr>
          <w:p w:rsidR="004E2308" w:rsidRDefault="004E2308" w:rsidP="00354E58">
            <w:pPr>
              <w:rPr>
                <w:rFonts w:ascii="Arial" w:hAnsi="Arial" w:cs="Arial"/>
                <w:b/>
              </w:rPr>
            </w:pPr>
            <w:r>
              <w:rPr>
                <w:rFonts w:ascii="Arial" w:hAnsi="Arial" w:cs="Arial"/>
                <w:b/>
              </w:rPr>
              <w:lastRenderedPageBreak/>
              <w:t>Dovercourt Rediscovered</w:t>
            </w:r>
          </w:p>
        </w:tc>
        <w:tc>
          <w:tcPr>
            <w:tcW w:w="3285" w:type="dxa"/>
          </w:tcPr>
          <w:p w:rsidR="004E2308" w:rsidRPr="00C25A5F" w:rsidRDefault="004E2308" w:rsidP="004E2308">
            <w:pPr>
              <w:rPr>
                <w:rFonts w:ascii="Arial" w:hAnsi="Arial" w:cs="Arial"/>
                <w:sz w:val="20"/>
                <w:szCs w:val="20"/>
              </w:rPr>
            </w:pPr>
            <w:r w:rsidRPr="00C25A5F">
              <w:rPr>
                <w:rFonts w:ascii="Arial" w:hAnsi="Arial" w:cs="Arial"/>
                <w:sz w:val="20"/>
                <w:szCs w:val="20"/>
              </w:rPr>
              <w:t>To advise the Council on ways to regenerate the economy of Dovercourt Town Centre and inform relevant policies in the Local Plan.</w:t>
            </w:r>
          </w:p>
        </w:tc>
        <w:tc>
          <w:tcPr>
            <w:tcW w:w="3285" w:type="dxa"/>
          </w:tcPr>
          <w:p w:rsidR="004E2308" w:rsidRPr="00C25A5F" w:rsidRDefault="004E2308" w:rsidP="00795140">
            <w:pPr>
              <w:rPr>
                <w:rFonts w:ascii="Arial" w:hAnsi="Arial" w:cs="Arial"/>
                <w:sz w:val="20"/>
                <w:szCs w:val="20"/>
              </w:rPr>
            </w:pPr>
            <w:r w:rsidRPr="00C25A5F">
              <w:rPr>
                <w:rFonts w:ascii="Arial" w:hAnsi="Arial" w:cs="Arial"/>
                <w:sz w:val="20"/>
                <w:szCs w:val="20"/>
              </w:rPr>
              <w:t xml:space="preserve">Undertaken by consultants </w:t>
            </w:r>
            <w:r w:rsidR="00795140">
              <w:rPr>
                <w:rFonts w:ascii="Arial" w:hAnsi="Arial" w:cs="Arial"/>
                <w:sz w:val="20"/>
                <w:szCs w:val="20"/>
              </w:rPr>
              <w:t>Broadway Malyan and completed in March</w:t>
            </w:r>
            <w:r w:rsidRPr="00C25A5F">
              <w:rPr>
                <w:rFonts w:ascii="Arial" w:hAnsi="Arial" w:cs="Arial"/>
                <w:sz w:val="20"/>
                <w:szCs w:val="20"/>
              </w:rPr>
              <w:t xml:space="preserve"> 2011. No imminent need for review.</w:t>
            </w:r>
          </w:p>
        </w:tc>
      </w:tr>
    </w:tbl>
    <w:p w:rsidR="00C25A5F" w:rsidRDefault="00C25A5F" w:rsidP="00B80D05">
      <w:pPr>
        <w:spacing w:after="0"/>
        <w:rPr>
          <w:color w:val="5F497A" w:themeColor="accent4" w:themeShade="BF"/>
        </w:rPr>
      </w:pPr>
    </w:p>
    <w:p w:rsidR="003A7A7E" w:rsidRDefault="003A7A7E" w:rsidP="00B80D05">
      <w:pPr>
        <w:spacing w:after="0"/>
        <w:rPr>
          <w:color w:val="5F497A" w:themeColor="accent4" w:themeShade="BF"/>
        </w:rPr>
      </w:pPr>
    </w:p>
    <w:tbl>
      <w:tblPr>
        <w:tblStyle w:val="TableGrid"/>
        <w:tblW w:w="0" w:type="auto"/>
        <w:tblLook w:val="04A0" w:firstRow="1" w:lastRow="0" w:firstColumn="1" w:lastColumn="0" w:noHBand="0" w:noVBand="1"/>
      </w:tblPr>
      <w:tblGrid>
        <w:gridCol w:w="3284"/>
        <w:gridCol w:w="3285"/>
        <w:gridCol w:w="3285"/>
      </w:tblGrid>
      <w:tr w:rsidR="00B80D05" w:rsidRPr="000B7032" w:rsidTr="00C634CB">
        <w:tc>
          <w:tcPr>
            <w:tcW w:w="9854" w:type="dxa"/>
            <w:gridSpan w:val="3"/>
            <w:tcBorders>
              <w:bottom w:val="single" w:sz="4" w:space="0" w:color="auto"/>
            </w:tcBorders>
            <w:shd w:val="clear" w:color="auto" w:fill="7030A0"/>
          </w:tcPr>
          <w:p w:rsidR="00B80D05" w:rsidRPr="000B7032" w:rsidRDefault="00B80D05" w:rsidP="00B80D05">
            <w:pPr>
              <w:rPr>
                <w:rFonts w:ascii="Arial" w:hAnsi="Arial" w:cs="Arial"/>
                <w:b/>
              </w:rPr>
            </w:pPr>
            <w:r w:rsidRPr="000B7032">
              <w:rPr>
                <w:rFonts w:ascii="Arial" w:hAnsi="Arial" w:cs="Arial"/>
                <w:b/>
                <w:color w:val="FFFFFF" w:themeColor="background1"/>
              </w:rPr>
              <w:t xml:space="preserve">Subject Area: </w:t>
            </w:r>
            <w:r>
              <w:rPr>
                <w:rFonts w:ascii="Arial" w:hAnsi="Arial" w:cs="Arial"/>
                <w:b/>
                <w:color w:val="FFFFFF" w:themeColor="background1"/>
              </w:rPr>
              <w:t xml:space="preserve">Infrastructure </w:t>
            </w:r>
            <w:r w:rsidRPr="00B80D05">
              <w:rPr>
                <w:rFonts w:ascii="Arial" w:hAnsi="Arial" w:cs="Arial"/>
                <w:color w:val="FFFFFF" w:themeColor="background1"/>
              </w:rPr>
              <w:t>(NPPF paragraph 162)</w:t>
            </w:r>
            <w:r w:rsidRPr="000B7032">
              <w:rPr>
                <w:rFonts w:ascii="Arial" w:hAnsi="Arial" w:cs="Arial"/>
                <w:b/>
                <w:color w:val="FFFFFF" w:themeColor="background1"/>
              </w:rPr>
              <w:t xml:space="preserve"> </w:t>
            </w:r>
          </w:p>
        </w:tc>
      </w:tr>
      <w:tr w:rsidR="000379D4" w:rsidRPr="000B7032" w:rsidTr="00C634CB">
        <w:tc>
          <w:tcPr>
            <w:tcW w:w="3284"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 xml:space="preserve">Evidence </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Purpose</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Relevance/Timescales</w:t>
            </w:r>
          </w:p>
        </w:tc>
      </w:tr>
      <w:tr w:rsidR="000379D4" w:rsidRPr="000B7032" w:rsidTr="00354E58">
        <w:tc>
          <w:tcPr>
            <w:tcW w:w="3284" w:type="dxa"/>
          </w:tcPr>
          <w:p w:rsidR="000379D4" w:rsidRPr="000B7032" w:rsidRDefault="000379D4" w:rsidP="00F95959">
            <w:pPr>
              <w:rPr>
                <w:rFonts w:ascii="Arial" w:hAnsi="Arial" w:cs="Arial"/>
                <w:b/>
              </w:rPr>
            </w:pPr>
            <w:r>
              <w:rPr>
                <w:rFonts w:ascii="Arial" w:hAnsi="Arial" w:cs="Arial"/>
                <w:b/>
              </w:rPr>
              <w:t>Infrastructure Study</w:t>
            </w:r>
          </w:p>
        </w:tc>
        <w:tc>
          <w:tcPr>
            <w:tcW w:w="3285" w:type="dxa"/>
          </w:tcPr>
          <w:p w:rsidR="000379D4" w:rsidRPr="0054304B" w:rsidRDefault="000379D4" w:rsidP="00940DB5">
            <w:pPr>
              <w:rPr>
                <w:rFonts w:ascii="Arial" w:hAnsi="Arial" w:cs="Arial"/>
                <w:color w:val="FF0000"/>
                <w:sz w:val="20"/>
                <w:szCs w:val="20"/>
              </w:rPr>
            </w:pPr>
            <w:r w:rsidRPr="00DE2FC4">
              <w:rPr>
                <w:rFonts w:ascii="Arial" w:hAnsi="Arial" w:cs="Arial"/>
                <w:sz w:val="20"/>
                <w:szCs w:val="20"/>
              </w:rPr>
              <w:t xml:space="preserve">To </w:t>
            </w:r>
            <w:r w:rsidR="00940DB5" w:rsidRPr="00DE2FC4">
              <w:rPr>
                <w:rFonts w:ascii="Arial" w:hAnsi="Arial" w:cs="Arial"/>
                <w:sz w:val="20"/>
                <w:szCs w:val="20"/>
              </w:rPr>
              <w:t xml:space="preserve">assess the capacity of Tendring’s infrastructure, including transport, health, education and utilities to inform decisions on where to locate future growth and provide the baseline evidence for use in seeking funding for improvements, including through Community Infrastructure Levy (CIL).  </w:t>
            </w:r>
            <w:r w:rsidRPr="00DE2FC4">
              <w:rPr>
                <w:rFonts w:ascii="Arial" w:hAnsi="Arial" w:cs="Arial"/>
                <w:sz w:val="20"/>
                <w:szCs w:val="20"/>
              </w:rPr>
              <w:t xml:space="preserve"> </w:t>
            </w:r>
          </w:p>
        </w:tc>
        <w:tc>
          <w:tcPr>
            <w:tcW w:w="3285" w:type="dxa"/>
          </w:tcPr>
          <w:p w:rsidR="00940DB5" w:rsidRPr="00C634CB" w:rsidRDefault="00940DB5" w:rsidP="00123118">
            <w:pPr>
              <w:rPr>
                <w:rFonts w:ascii="Arial" w:hAnsi="Arial" w:cs="Arial"/>
                <w:sz w:val="20"/>
                <w:szCs w:val="20"/>
              </w:rPr>
            </w:pPr>
            <w:r w:rsidRPr="00C634CB">
              <w:rPr>
                <w:rFonts w:ascii="Arial" w:hAnsi="Arial" w:cs="Arial"/>
                <w:sz w:val="20"/>
                <w:szCs w:val="20"/>
              </w:rPr>
              <w:t>Originally u</w:t>
            </w:r>
            <w:r w:rsidR="000379D4" w:rsidRPr="00C634CB">
              <w:rPr>
                <w:rFonts w:ascii="Arial" w:hAnsi="Arial" w:cs="Arial"/>
                <w:sz w:val="20"/>
                <w:szCs w:val="20"/>
              </w:rPr>
              <w:t>ndertaken by consultants</w:t>
            </w:r>
            <w:r w:rsidRPr="00C634CB">
              <w:rPr>
                <w:rFonts w:ascii="Arial" w:hAnsi="Arial" w:cs="Arial"/>
                <w:sz w:val="20"/>
                <w:szCs w:val="20"/>
              </w:rPr>
              <w:t xml:space="preserve"> </w:t>
            </w:r>
            <w:r w:rsidR="00DE2FC4" w:rsidRPr="00C634CB">
              <w:rPr>
                <w:rFonts w:ascii="Arial" w:hAnsi="Arial" w:cs="Arial"/>
                <w:sz w:val="20"/>
                <w:szCs w:val="20"/>
              </w:rPr>
              <w:t xml:space="preserve">Roger Tym and Partners. Part 1 completed in September 2009 with Part 2 completed in January 2010. </w:t>
            </w:r>
            <w:r w:rsidR="00C634CB">
              <w:rPr>
                <w:rFonts w:ascii="Arial" w:hAnsi="Arial" w:cs="Arial"/>
                <w:sz w:val="20"/>
                <w:szCs w:val="20"/>
              </w:rPr>
              <w:t>Further updates carried out in 2013 following publication of the 2012 Draft Local Plan</w:t>
            </w:r>
            <w:r w:rsidR="00C634CB" w:rsidRPr="00337A62">
              <w:rPr>
                <w:rFonts w:ascii="Arial" w:hAnsi="Arial" w:cs="Arial"/>
                <w:sz w:val="20"/>
                <w:szCs w:val="20"/>
              </w:rPr>
              <w:t xml:space="preserve">. </w:t>
            </w:r>
            <w:r w:rsidR="00123118" w:rsidRPr="00337A62">
              <w:rPr>
                <w:rFonts w:ascii="Arial" w:hAnsi="Arial" w:cs="Arial"/>
                <w:sz w:val="20"/>
                <w:szCs w:val="20"/>
              </w:rPr>
              <w:t>2015/16 review r</w:t>
            </w:r>
            <w:r w:rsidR="00337A62">
              <w:rPr>
                <w:rFonts w:ascii="Arial" w:hAnsi="Arial" w:cs="Arial"/>
                <w:sz w:val="20"/>
                <w:szCs w:val="20"/>
              </w:rPr>
              <w:t>equired to new draft Local Plan may be procured with other Essex authorities</w:t>
            </w:r>
          </w:p>
        </w:tc>
      </w:tr>
      <w:tr w:rsidR="000379D4" w:rsidRPr="000B7032" w:rsidTr="00354E58">
        <w:tc>
          <w:tcPr>
            <w:tcW w:w="3284" w:type="dxa"/>
          </w:tcPr>
          <w:p w:rsidR="000379D4" w:rsidRDefault="000379D4" w:rsidP="00354E58">
            <w:pPr>
              <w:rPr>
                <w:rFonts w:ascii="Arial" w:hAnsi="Arial" w:cs="Arial"/>
                <w:b/>
              </w:rPr>
            </w:pPr>
            <w:r>
              <w:rPr>
                <w:rFonts w:ascii="Arial" w:hAnsi="Arial" w:cs="Arial"/>
                <w:b/>
              </w:rPr>
              <w:t>Haven Gateway Watercycle Study</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To provide evidence to Haven Gateway authorities and utility companies about sewage treatment capacity to support plans for growth in the area.  </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Stage 1 report completed May 2008 and Stage 2 report completed</w:t>
            </w:r>
            <w:r w:rsidRPr="00337A62">
              <w:rPr>
                <w:rFonts w:ascii="Arial" w:hAnsi="Arial" w:cs="Arial"/>
                <w:sz w:val="20"/>
                <w:szCs w:val="20"/>
              </w:rPr>
              <w:t xml:space="preserve"> November</w:t>
            </w:r>
            <w:r w:rsidRPr="0054304B">
              <w:rPr>
                <w:rFonts w:ascii="Arial" w:hAnsi="Arial" w:cs="Arial"/>
                <w:sz w:val="20"/>
                <w:szCs w:val="20"/>
              </w:rPr>
              <w:t xml:space="preserve"> 2009. These reports have informed the Infrastructure Study. </w:t>
            </w:r>
          </w:p>
          <w:p w:rsidR="000379D4" w:rsidRPr="0054304B" w:rsidRDefault="000379D4" w:rsidP="00354E58">
            <w:pPr>
              <w:rPr>
                <w:rFonts w:ascii="Arial" w:hAnsi="Arial" w:cs="Arial"/>
                <w:sz w:val="20"/>
                <w:szCs w:val="20"/>
              </w:rPr>
            </w:pPr>
            <w:r w:rsidRPr="0054304B">
              <w:rPr>
                <w:rFonts w:ascii="Arial" w:hAnsi="Arial" w:cs="Arial"/>
                <w:sz w:val="20"/>
                <w:szCs w:val="20"/>
              </w:rPr>
              <w:t xml:space="preserve">No imminent need for review. </w:t>
            </w:r>
          </w:p>
        </w:tc>
      </w:tr>
    </w:tbl>
    <w:p w:rsidR="00ED211E" w:rsidRDefault="00ED211E" w:rsidP="00D01FC0">
      <w:pPr>
        <w:spacing w:after="0"/>
        <w:rPr>
          <w:color w:val="5F497A" w:themeColor="accent4" w:themeShade="BF"/>
        </w:rPr>
      </w:pPr>
    </w:p>
    <w:tbl>
      <w:tblPr>
        <w:tblStyle w:val="TableGrid"/>
        <w:tblW w:w="0" w:type="auto"/>
        <w:tblLook w:val="04A0" w:firstRow="1" w:lastRow="0" w:firstColumn="1" w:lastColumn="0" w:noHBand="0" w:noVBand="1"/>
      </w:tblPr>
      <w:tblGrid>
        <w:gridCol w:w="9854"/>
      </w:tblGrid>
      <w:tr w:rsidR="00B80D05" w:rsidRPr="000B7032" w:rsidTr="00354E58">
        <w:tc>
          <w:tcPr>
            <w:tcW w:w="9854" w:type="dxa"/>
            <w:shd w:val="clear" w:color="auto" w:fill="7030A0"/>
          </w:tcPr>
          <w:p w:rsidR="00B80D05" w:rsidRPr="000B7032" w:rsidRDefault="00B80D05" w:rsidP="00B80D05">
            <w:pPr>
              <w:rPr>
                <w:rFonts w:ascii="Arial" w:hAnsi="Arial" w:cs="Arial"/>
                <w:b/>
              </w:rPr>
            </w:pPr>
            <w:r w:rsidRPr="000B7032">
              <w:rPr>
                <w:rFonts w:ascii="Arial" w:hAnsi="Arial" w:cs="Arial"/>
                <w:b/>
                <w:color w:val="FFFFFF" w:themeColor="background1"/>
              </w:rPr>
              <w:t xml:space="preserve">Subject Area: </w:t>
            </w:r>
            <w:r>
              <w:rPr>
                <w:rFonts w:ascii="Arial" w:hAnsi="Arial" w:cs="Arial"/>
                <w:b/>
                <w:color w:val="FFFFFF" w:themeColor="background1"/>
              </w:rPr>
              <w:t xml:space="preserve">Minerals </w:t>
            </w:r>
            <w:r w:rsidRPr="00B80D05">
              <w:rPr>
                <w:rFonts w:ascii="Arial" w:hAnsi="Arial" w:cs="Arial"/>
                <w:color w:val="FFFFFF" w:themeColor="background1"/>
              </w:rPr>
              <w:t>(NPPF paragraph 163)</w:t>
            </w:r>
            <w:r w:rsidRPr="000B7032">
              <w:rPr>
                <w:rFonts w:ascii="Arial" w:hAnsi="Arial" w:cs="Arial"/>
                <w:b/>
                <w:color w:val="FFFFFF" w:themeColor="background1"/>
              </w:rPr>
              <w:t xml:space="preserve"> </w:t>
            </w:r>
          </w:p>
        </w:tc>
      </w:tr>
      <w:tr w:rsidR="00D962EF" w:rsidRPr="000B7032" w:rsidTr="00354E58">
        <w:tc>
          <w:tcPr>
            <w:tcW w:w="9854" w:type="dxa"/>
          </w:tcPr>
          <w:p w:rsidR="00D962EF" w:rsidRPr="00795140" w:rsidRDefault="00D962EF" w:rsidP="00354E58">
            <w:pPr>
              <w:rPr>
                <w:rFonts w:ascii="Arial" w:hAnsi="Arial" w:cs="Arial"/>
                <w:sz w:val="20"/>
                <w:szCs w:val="20"/>
              </w:rPr>
            </w:pPr>
            <w:r w:rsidRPr="00795140">
              <w:rPr>
                <w:rFonts w:ascii="Arial" w:hAnsi="Arial" w:cs="Arial"/>
                <w:sz w:val="20"/>
                <w:szCs w:val="20"/>
              </w:rPr>
              <w:t xml:space="preserve">Essex County </w:t>
            </w:r>
            <w:r w:rsidR="00795140" w:rsidRPr="00795140">
              <w:rPr>
                <w:rFonts w:ascii="Arial" w:hAnsi="Arial" w:cs="Arial"/>
                <w:sz w:val="20"/>
                <w:szCs w:val="20"/>
              </w:rPr>
              <w:t>Council is</w:t>
            </w:r>
            <w:r w:rsidRPr="00795140">
              <w:rPr>
                <w:rFonts w:ascii="Arial" w:hAnsi="Arial" w:cs="Arial"/>
                <w:sz w:val="20"/>
                <w:szCs w:val="20"/>
              </w:rPr>
              <w:t xml:space="preserve"> the planning authority for minerals</w:t>
            </w:r>
            <w:r w:rsidR="00795140" w:rsidRPr="00795140">
              <w:rPr>
                <w:rFonts w:ascii="Arial" w:hAnsi="Arial" w:cs="Arial"/>
                <w:sz w:val="20"/>
                <w:szCs w:val="20"/>
              </w:rPr>
              <w:t xml:space="preserve"> and it prepares the evidence needed to inform the content of the Minerals Local Plan. Tendring District Council is a key consultee in the preparation of that plan. </w:t>
            </w:r>
          </w:p>
        </w:tc>
      </w:tr>
    </w:tbl>
    <w:p w:rsidR="00D962EF" w:rsidRDefault="00D962EF" w:rsidP="00D962EF">
      <w:pPr>
        <w:spacing w:after="0"/>
        <w:rPr>
          <w:color w:val="5F497A" w:themeColor="accent4" w:themeShade="BF"/>
        </w:rPr>
      </w:pPr>
    </w:p>
    <w:tbl>
      <w:tblPr>
        <w:tblStyle w:val="TableGrid"/>
        <w:tblW w:w="0" w:type="auto"/>
        <w:tblLook w:val="04A0" w:firstRow="1" w:lastRow="0" w:firstColumn="1" w:lastColumn="0" w:noHBand="0" w:noVBand="1"/>
      </w:tblPr>
      <w:tblGrid>
        <w:gridCol w:w="9854"/>
      </w:tblGrid>
      <w:tr w:rsidR="00D962EF" w:rsidRPr="000B7032" w:rsidTr="00354E58">
        <w:tc>
          <w:tcPr>
            <w:tcW w:w="9854" w:type="dxa"/>
            <w:shd w:val="clear" w:color="auto" w:fill="7030A0"/>
          </w:tcPr>
          <w:p w:rsidR="00D962EF" w:rsidRPr="000B7032" w:rsidRDefault="00D962EF" w:rsidP="00D962EF">
            <w:pPr>
              <w:rPr>
                <w:rFonts w:ascii="Arial" w:hAnsi="Arial" w:cs="Arial"/>
                <w:b/>
              </w:rPr>
            </w:pPr>
            <w:r w:rsidRPr="000B7032">
              <w:rPr>
                <w:rFonts w:ascii="Arial" w:hAnsi="Arial" w:cs="Arial"/>
                <w:b/>
                <w:color w:val="FFFFFF" w:themeColor="background1"/>
              </w:rPr>
              <w:t xml:space="preserve">Subject Area: </w:t>
            </w:r>
            <w:r>
              <w:rPr>
                <w:rFonts w:ascii="Arial" w:hAnsi="Arial" w:cs="Arial"/>
                <w:b/>
                <w:color w:val="FFFFFF" w:themeColor="background1"/>
              </w:rPr>
              <w:t xml:space="preserve">Defence, security, counter-terrorism &amp; resilience </w:t>
            </w:r>
            <w:r w:rsidRPr="00D962EF">
              <w:rPr>
                <w:rFonts w:ascii="Arial" w:hAnsi="Arial" w:cs="Arial"/>
                <w:color w:val="FFFFFF" w:themeColor="background1"/>
              </w:rPr>
              <w:t xml:space="preserve">(NPPF paragraph 164) </w:t>
            </w:r>
          </w:p>
        </w:tc>
      </w:tr>
      <w:tr w:rsidR="00ED211E" w:rsidRPr="000B7032" w:rsidTr="00354E58">
        <w:tc>
          <w:tcPr>
            <w:tcW w:w="9854" w:type="dxa"/>
          </w:tcPr>
          <w:p w:rsidR="00ED211E" w:rsidRPr="00795140" w:rsidRDefault="00795140" w:rsidP="00354E58">
            <w:pPr>
              <w:rPr>
                <w:rFonts w:ascii="Arial" w:hAnsi="Arial" w:cs="Arial"/>
                <w:sz w:val="20"/>
                <w:szCs w:val="20"/>
              </w:rPr>
            </w:pPr>
            <w:r w:rsidRPr="00795140">
              <w:rPr>
                <w:rFonts w:ascii="Arial" w:hAnsi="Arial" w:cs="Arial"/>
                <w:sz w:val="20"/>
                <w:szCs w:val="20"/>
              </w:rPr>
              <w:t xml:space="preserve">There is no need for any specific evidence to be prepared, but the Council will consult relevant bodies to ensure that plans for development do not impact upon the operations of any defence or security installations. </w:t>
            </w:r>
          </w:p>
        </w:tc>
      </w:tr>
    </w:tbl>
    <w:p w:rsidR="00FC70E4" w:rsidRDefault="00FC70E4" w:rsidP="00D01FC0">
      <w:pPr>
        <w:spacing w:after="0"/>
        <w:rPr>
          <w:color w:val="5F497A" w:themeColor="accent4" w:themeShade="BF"/>
        </w:rPr>
      </w:pPr>
    </w:p>
    <w:tbl>
      <w:tblPr>
        <w:tblStyle w:val="TableGrid"/>
        <w:tblW w:w="0" w:type="auto"/>
        <w:tblLook w:val="04A0" w:firstRow="1" w:lastRow="0" w:firstColumn="1" w:lastColumn="0" w:noHBand="0" w:noVBand="1"/>
      </w:tblPr>
      <w:tblGrid>
        <w:gridCol w:w="3284"/>
        <w:gridCol w:w="3285"/>
        <w:gridCol w:w="3285"/>
      </w:tblGrid>
      <w:tr w:rsidR="00B80D05" w:rsidRPr="000B7032" w:rsidTr="00C634CB">
        <w:tc>
          <w:tcPr>
            <w:tcW w:w="9854" w:type="dxa"/>
            <w:gridSpan w:val="3"/>
            <w:tcBorders>
              <w:bottom w:val="single" w:sz="4" w:space="0" w:color="auto"/>
            </w:tcBorders>
            <w:shd w:val="clear" w:color="auto" w:fill="7030A0"/>
          </w:tcPr>
          <w:p w:rsidR="00B80D05" w:rsidRPr="000B7032" w:rsidRDefault="00B80D05" w:rsidP="00D962EF">
            <w:pPr>
              <w:rPr>
                <w:rFonts w:ascii="Arial" w:hAnsi="Arial" w:cs="Arial"/>
                <w:b/>
              </w:rPr>
            </w:pPr>
            <w:r w:rsidRPr="000B7032">
              <w:rPr>
                <w:rFonts w:ascii="Arial" w:hAnsi="Arial" w:cs="Arial"/>
                <w:b/>
                <w:color w:val="FFFFFF" w:themeColor="background1"/>
              </w:rPr>
              <w:t xml:space="preserve">Subject Area: Environment </w:t>
            </w:r>
            <w:r w:rsidR="00D962EF" w:rsidRPr="00D962EF">
              <w:rPr>
                <w:rFonts w:ascii="Arial" w:hAnsi="Arial" w:cs="Arial"/>
                <w:color w:val="FFFFFF" w:themeColor="background1"/>
              </w:rPr>
              <w:t>(NPPF paragraphs 165 to 168)</w:t>
            </w:r>
          </w:p>
        </w:tc>
      </w:tr>
      <w:tr w:rsidR="000379D4" w:rsidRPr="003E5205" w:rsidTr="00C634CB">
        <w:tc>
          <w:tcPr>
            <w:tcW w:w="3284"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 xml:space="preserve">Evidence </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Purpose</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Relevance/Timescales</w:t>
            </w:r>
          </w:p>
        </w:tc>
      </w:tr>
      <w:tr w:rsidR="000379D4" w:rsidRPr="003E5205" w:rsidTr="00354E58">
        <w:tc>
          <w:tcPr>
            <w:tcW w:w="3284" w:type="dxa"/>
          </w:tcPr>
          <w:p w:rsidR="000379D4" w:rsidRPr="000B7032" w:rsidRDefault="000379D4" w:rsidP="00F95959">
            <w:pPr>
              <w:rPr>
                <w:rFonts w:ascii="Arial" w:hAnsi="Arial" w:cs="Arial"/>
                <w:b/>
              </w:rPr>
            </w:pPr>
            <w:r w:rsidRPr="000B7032">
              <w:rPr>
                <w:rFonts w:ascii="Arial" w:hAnsi="Arial" w:cs="Arial"/>
                <w:b/>
              </w:rPr>
              <w:t>Flood Risk Assessment (SFRA)</w:t>
            </w:r>
          </w:p>
        </w:tc>
        <w:tc>
          <w:tcPr>
            <w:tcW w:w="3285" w:type="dxa"/>
          </w:tcPr>
          <w:p w:rsidR="000379D4" w:rsidRPr="0054304B" w:rsidRDefault="000379D4" w:rsidP="00F95959">
            <w:pPr>
              <w:rPr>
                <w:rFonts w:ascii="Arial" w:hAnsi="Arial" w:cs="Arial"/>
                <w:sz w:val="20"/>
                <w:szCs w:val="20"/>
              </w:rPr>
            </w:pPr>
            <w:r w:rsidRPr="0054304B">
              <w:rPr>
                <w:rFonts w:ascii="Arial" w:hAnsi="Arial" w:cs="Arial"/>
                <w:sz w:val="20"/>
                <w:szCs w:val="20"/>
              </w:rPr>
              <w:t>To identify areas at risk of flooding, measure the potential risks within different parts of the flood zone and inform the ‘sequential approach’ to locating developmen</w:t>
            </w:r>
            <w:r w:rsidR="00A8212E">
              <w:rPr>
                <w:rFonts w:ascii="Arial" w:hAnsi="Arial" w:cs="Arial"/>
                <w:sz w:val="20"/>
                <w:szCs w:val="20"/>
              </w:rPr>
              <w:t xml:space="preserve">t away from flood risk areas.  </w:t>
            </w:r>
          </w:p>
        </w:tc>
        <w:tc>
          <w:tcPr>
            <w:tcW w:w="3285" w:type="dxa"/>
          </w:tcPr>
          <w:p w:rsidR="000379D4" w:rsidRPr="0054304B" w:rsidRDefault="000379D4" w:rsidP="00F95959">
            <w:pPr>
              <w:rPr>
                <w:rFonts w:ascii="Arial" w:hAnsi="Arial" w:cs="Arial"/>
                <w:sz w:val="20"/>
                <w:szCs w:val="20"/>
              </w:rPr>
            </w:pPr>
            <w:r w:rsidRPr="0054304B">
              <w:rPr>
                <w:rFonts w:ascii="Arial" w:hAnsi="Arial" w:cs="Arial"/>
                <w:sz w:val="20"/>
                <w:szCs w:val="20"/>
              </w:rPr>
              <w:t>Completed March 2009.</w:t>
            </w:r>
          </w:p>
          <w:p w:rsidR="000379D4" w:rsidRPr="00A8212E" w:rsidRDefault="00A8212E" w:rsidP="00F95959">
            <w:pPr>
              <w:rPr>
                <w:rFonts w:ascii="Arial" w:hAnsi="Arial" w:cs="Arial"/>
                <w:sz w:val="20"/>
                <w:szCs w:val="20"/>
              </w:rPr>
            </w:pPr>
            <w:r>
              <w:rPr>
                <w:rFonts w:ascii="Arial" w:hAnsi="Arial" w:cs="Arial"/>
                <w:sz w:val="20"/>
                <w:szCs w:val="20"/>
              </w:rPr>
              <w:t xml:space="preserve">Local Plan allocations will generally avoid sites in Flood Zones 2 and 3 and therefore there is no imminent need for review. </w:t>
            </w:r>
          </w:p>
        </w:tc>
      </w:tr>
      <w:tr w:rsidR="000379D4" w:rsidRPr="003E5205" w:rsidTr="00354E58">
        <w:tc>
          <w:tcPr>
            <w:tcW w:w="3284" w:type="dxa"/>
          </w:tcPr>
          <w:p w:rsidR="000379D4" w:rsidRPr="000B7032" w:rsidRDefault="000379D4" w:rsidP="00354E58">
            <w:pPr>
              <w:rPr>
                <w:rFonts w:ascii="Arial" w:hAnsi="Arial" w:cs="Arial"/>
                <w:b/>
              </w:rPr>
            </w:pPr>
            <w:r>
              <w:rPr>
                <w:rFonts w:ascii="Arial" w:hAnsi="Arial" w:cs="Arial"/>
                <w:b/>
              </w:rPr>
              <w:t>Essex and South Suffolk Shoreli</w:t>
            </w:r>
            <w:r w:rsidR="00F244EE">
              <w:rPr>
                <w:rFonts w:ascii="Arial" w:hAnsi="Arial" w:cs="Arial"/>
                <w:b/>
              </w:rPr>
              <w:t xml:space="preserve">ne Management Plan </w:t>
            </w:r>
            <w:r>
              <w:rPr>
                <w:rFonts w:ascii="Arial" w:hAnsi="Arial" w:cs="Arial"/>
                <w:b/>
              </w:rPr>
              <w:t xml:space="preserve"> </w:t>
            </w:r>
          </w:p>
        </w:tc>
        <w:tc>
          <w:tcPr>
            <w:tcW w:w="3285" w:type="dxa"/>
          </w:tcPr>
          <w:p w:rsidR="000379D4" w:rsidRPr="0054304B" w:rsidRDefault="00A8212E" w:rsidP="00354E58">
            <w:pPr>
              <w:rPr>
                <w:rFonts w:ascii="Arial" w:hAnsi="Arial" w:cs="Arial"/>
                <w:sz w:val="20"/>
                <w:szCs w:val="20"/>
              </w:rPr>
            </w:pPr>
            <w:r>
              <w:rPr>
                <w:rFonts w:ascii="Arial" w:hAnsi="Arial" w:cs="Arial"/>
                <w:sz w:val="20"/>
                <w:szCs w:val="20"/>
              </w:rPr>
              <w:t xml:space="preserve">To set out a strategy for protecting different sections of the Essex and South Suffolk coast from flooding and coastal erosion to be implemented by the Environment Agency, working with its partners. </w:t>
            </w:r>
          </w:p>
        </w:tc>
        <w:tc>
          <w:tcPr>
            <w:tcW w:w="3285" w:type="dxa"/>
          </w:tcPr>
          <w:p w:rsidR="000379D4" w:rsidRPr="0054304B" w:rsidRDefault="00A8212E" w:rsidP="00F244EE">
            <w:pPr>
              <w:rPr>
                <w:rFonts w:ascii="Arial" w:hAnsi="Arial" w:cs="Arial"/>
                <w:sz w:val="20"/>
                <w:szCs w:val="20"/>
              </w:rPr>
            </w:pPr>
            <w:r>
              <w:rPr>
                <w:rFonts w:ascii="Arial" w:hAnsi="Arial" w:cs="Arial"/>
                <w:sz w:val="20"/>
                <w:szCs w:val="20"/>
              </w:rPr>
              <w:t xml:space="preserve">Completed in </w:t>
            </w:r>
            <w:r w:rsidR="00F244EE">
              <w:rPr>
                <w:rFonts w:ascii="Arial" w:hAnsi="Arial" w:cs="Arial"/>
                <w:sz w:val="20"/>
                <w:szCs w:val="20"/>
              </w:rPr>
              <w:t>2012</w:t>
            </w:r>
            <w:r>
              <w:rPr>
                <w:rFonts w:ascii="Arial" w:hAnsi="Arial" w:cs="Arial"/>
                <w:sz w:val="20"/>
                <w:szCs w:val="20"/>
              </w:rPr>
              <w:t xml:space="preserve">. Any review would be undertaken by the Environment Agency working with its partners. No imminent need for review. </w:t>
            </w:r>
          </w:p>
        </w:tc>
      </w:tr>
      <w:tr w:rsidR="000379D4" w:rsidRPr="000B7032" w:rsidTr="00354E58">
        <w:tc>
          <w:tcPr>
            <w:tcW w:w="3284" w:type="dxa"/>
          </w:tcPr>
          <w:p w:rsidR="000379D4" w:rsidRPr="000B7032" w:rsidRDefault="000379D4" w:rsidP="00354E58">
            <w:pPr>
              <w:rPr>
                <w:rFonts w:ascii="Arial" w:hAnsi="Arial" w:cs="Arial"/>
                <w:b/>
              </w:rPr>
            </w:pPr>
            <w:r w:rsidRPr="000B7032">
              <w:rPr>
                <w:rFonts w:ascii="Arial" w:hAnsi="Arial" w:cs="Arial"/>
                <w:b/>
              </w:rPr>
              <w:t>Jaywick Strategic Flood Risk Study</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SFRA carried out specifically for Jaywick in support of the Council’s policies to promote regeneration in that area. </w:t>
            </w:r>
          </w:p>
        </w:tc>
        <w:tc>
          <w:tcPr>
            <w:tcW w:w="3285" w:type="dxa"/>
          </w:tcPr>
          <w:p w:rsidR="000379D4" w:rsidRPr="0054304B" w:rsidRDefault="000379D4" w:rsidP="001A2F39">
            <w:pPr>
              <w:rPr>
                <w:rFonts w:ascii="Arial" w:hAnsi="Arial" w:cs="Arial"/>
                <w:sz w:val="20"/>
                <w:szCs w:val="20"/>
              </w:rPr>
            </w:pPr>
            <w:r w:rsidRPr="0054304B">
              <w:rPr>
                <w:rFonts w:ascii="Arial" w:hAnsi="Arial" w:cs="Arial"/>
                <w:sz w:val="20"/>
                <w:szCs w:val="20"/>
              </w:rPr>
              <w:t xml:space="preserve">Completed May 2008. </w:t>
            </w:r>
            <w:r w:rsidR="00A8212E" w:rsidRPr="001A2F39">
              <w:rPr>
                <w:rFonts w:ascii="Arial" w:hAnsi="Arial" w:cs="Arial"/>
                <w:sz w:val="20"/>
                <w:szCs w:val="20"/>
              </w:rPr>
              <w:t xml:space="preserve">SFRA specifically for Jaywick </w:t>
            </w:r>
            <w:r w:rsidR="001A2F39" w:rsidRPr="001A2F39">
              <w:rPr>
                <w:rFonts w:ascii="Arial" w:hAnsi="Arial" w:cs="Arial"/>
                <w:sz w:val="20"/>
                <w:szCs w:val="20"/>
              </w:rPr>
              <w:t>updated in April 2015</w:t>
            </w:r>
            <w:r w:rsidR="00A8212E" w:rsidRPr="001A2F39">
              <w:rPr>
                <w:rFonts w:ascii="Arial" w:hAnsi="Arial" w:cs="Arial"/>
                <w:sz w:val="20"/>
                <w:szCs w:val="20"/>
              </w:rPr>
              <w:t>.</w:t>
            </w:r>
          </w:p>
        </w:tc>
      </w:tr>
      <w:tr w:rsidR="000379D4" w:rsidRPr="000B7032" w:rsidTr="00354E58">
        <w:tc>
          <w:tcPr>
            <w:tcW w:w="3284" w:type="dxa"/>
          </w:tcPr>
          <w:p w:rsidR="000379D4" w:rsidRPr="00B80D05" w:rsidRDefault="000379D4" w:rsidP="00354E58">
            <w:pPr>
              <w:rPr>
                <w:rFonts w:ascii="Arial" w:hAnsi="Arial" w:cs="Arial"/>
                <w:b/>
              </w:rPr>
            </w:pPr>
            <w:r w:rsidRPr="00B80D05">
              <w:rPr>
                <w:rFonts w:ascii="Arial" w:hAnsi="Arial" w:cs="Arial"/>
                <w:b/>
              </w:rPr>
              <w:t>Harwich Strategic Flood Risk Assessment (SFRA)</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SFRA carried out specifically for Harwich in support of the Council’s policies to promote </w:t>
            </w:r>
            <w:r w:rsidRPr="0054304B">
              <w:rPr>
                <w:rFonts w:ascii="Arial" w:hAnsi="Arial" w:cs="Arial"/>
                <w:sz w:val="20"/>
                <w:szCs w:val="20"/>
              </w:rPr>
              <w:lastRenderedPageBreak/>
              <w:t>regeneration in that area.</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lastRenderedPageBreak/>
              <w:t xml:space="preserve">Level 1 report completed April 2008. </w:t>
            </w:r>
          </w:p>
          <w:p w:rsidR="000379D4" w:rsidRPr="0054304B" w:rsidRDefault="000379D4" w:rsidP="00354E58">
            <w:pPr>
              <w:rPr>
                <w:rFonts w:ascii="Arial" w:hAnsi="Arial" w:cs="Arial"/>
                <w:sz w:val="20"/>
                <w:szCs w:val="20"/>
              </w:rPr>
            </w:pPr>
            <w:r w:rsidRPr="0054304B">
              <w:rPr>
                <w:rFonts w:ascii="Arial" w:hAnsi="Arial" w:cs="Arial"/>
                <w:sz w:val="20"/>
                <w:szCs w:val="20"/>
              </w:rPr>
              <w:t xml:space="preserve">Level 2 report completed August </w:t>
            </w:r>
            <w:r w:rsidRPr="0054304B">
              <w:rPr>
                <w:rFonts w:ascii="Arial" w:hAnsi="Arial" w:cs="Arial"/>
                <w:sz w:val="20"/>
                <w:szCs w:val="20"/>
              </w:rPr>
              <w:lastRenderedPageBreak/>
              <w:t>2008.</w:t>
            </w:r>
          </w:p>
          <w:p w:rsidR="000379D4" w:rsidRDefault="00A8212E" w:rsidP="00354E58">
            <w:pPr>
              <w:rPr>
                <w:rFonts w:ascii="Arial" w:hAnsi="Arial" w:cs="Arial"/>
                <w:sz w:val="20"/>
                <w:szCs w:val="20"/>
              </w:rPr>
            </w:pPr>
            <w:r>
              <w:rPr>
                <w:rFonts w:ascii="Arial" w:hAnsi="Arial" w:cs="Arial"/>
                <w:sz w:val="20"/>
                <w:szCs w:val="20"/>
              </w:rPr>
              <w:t xml:space="preserve">No imminent need for review. </w:t>
            </w:r>
          </w:p>
          <w:p w:rsidR="003A7A7E" w:rsidRPr="0054304B" w:rsidRDefault="003A7A7E" w:rsidP="00354E58">
            <w:pPr>
              <w:rPr>
                <w:rFonts w:ascii="Arial" w:hAnsi="Arial" w:cs="Arial"/>
                <w:sz w:val="20"/>
                <w:szCs w:val="20"/>
              </w:rPr>
            </w:pPr>
          </w:p>
        </w:tc>
      </w:tr>
      <w:tr w:rsidR="000379D4" w:rsidRPr="000B7032" w:rsidTr="00354E58">
        <w:tc>
          <w:tcPr>
            <w:tcW w:w="3284" w:type="dxa"/>
          </w:tcPr>
          <w:p w:rsidR="000379D4" w:rsidRPr="000B7032" w:rsidRDefault="000379D4" w:rsidP="00354E58">
            <w:pPr>
              <w:rPr>
                <w:rFonts w:ascii="Arial" w:hAnsi="Arial" w:cs="Arial"/>
                <w:b/>
              </w:rPr>
            </w:pPr>
            <w:r w:rsidRPr="000B7032">
              <w:rPr>
                <w:rFonts w:ascii="Arial" w:hAnsi="Arial" w:cs="Arial"/>
                <w:b/>
              </w:rPr>
              <w:lastRenderedPageBreak/>
              <w:t xml:space="preserve">Landscape Character Assessment </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To define the different characteristics of the district’s landscape and help inform </w:t>
            </w:r>
          </w:p>
          <w:p w:rsidR="000379D4" w:rsidRDefault="00A8212E" w:rsidP="00354E58">
            <w:pPr>
              <w:rPr>
                <w:rFonts w:ascii="Arial" w:hAnsi="Arial" w:cs="Arial"/>
                <w:sz w:val="20"/>
                <w:szCs w:val="20"/>
              </w:rPr>
            </w:pPr>
            <w:r>
              <w:rPr>
                <w:rFonts w:ascii="Arial" w:hAnsi="Arial" w:cs="Arial"/>
                <w:sz w:val="20"/>
                <w:szCs w:val="20"/>
              </w:rPr>
              <w:t>Planning decisions</w:t>
            </w:r>
            <w:r w:rsidR="000379D4" w:rsidRPr="0054304B">
              <w:rPr>
                <w:rFonts w:ascii="Arial" w:hAnsi="Arial" w:cs="Arial"/>
                <w:sz w:val="20"/>
                <w:szCs w:val="20"/>
              </w:rPr>
              <w:t xml:space="preserve">. </w:t>
            </w:r>
          </w:p>
          <w:p w:rsidR="003A7A7E" w:rsidRPr="0054304B" w:rsidRDefault="003A7A7E" w:rsidP="00354E58">
            <w:pPr>
              <w:rPr>
                <w:rFonts w:ascii="Arial" w:hAnsi="Arial" w:cs="Arial"/>
                <w:sz w:val="20"/>
                <w:szCs w:val="20"/>
              </w:rPr>
            </w:pP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Completed 2001.</w:t>
            </w:r>
          </w:p>
          <w:p w:rsidR="000379D4" w:rsidRPr="0054304B" w:rsidRDefault="000379D4" w:rsidP="00354E58">
            <w:pPr>
              <w:rPr>
                <w:rFonts w:ascii="Arial" w:hAnsi="Arial" w:cs="Arial"/>
                <w:sz w:val="20"/>
                <w:szCs w:val="20"/>
              </w:rPr>
            </w:pPr>
            <w:r w:rsidRPr="0054304B">
              <w:rPr>
                <w:rFonts w:ascii="Arial" w:hAnsi="Arial" w:cs="Arial"/>
                <w:sz w:val="20"/>
                <w:szCs w:val="20"/>
              </w:rPr>
              <w:t>Review within 15-20 years.</w:t>
            </w:r>
          </w:p>
          <w:p w:rsidR="000379D4" w:rsidRPr="0054304B" w:rsidRDefault="000379D4" w:rsidP="00354E58">
            <w:pPr>
              <w:rPr>
                <w:rFonts w:ascii="Arial" w:hAnsi="Arial" w:cs="Arial"/>
                <w:sz w:val="20"/>
                <w:szCs w:val="20"/>
              </w:rPr>
            </w:pPr>
            <w:r w:rsidRPr="0054304B">
              <w:rPr>
                <w:rFonts w:ascii="Arial" w:hAnsi="Arial" w:cs="Arial"/>
                <w:sz w:val="20"/>
                <w:szCs w:val="20"/>
              </w:rPr>
              <w:t xml:space="preserve">No imminent need for review. </w:t>
            </w:r>
          </w:p>
          <w:p w:rsidR="000379D4" w:rsidRPr="0054304B" w:rsidRDefault="000379D4" w:rsidP="00354E58">
            <w:pPr>
              <w:rPr>
                <w:rFonts w:ascii="Arial" w:hAnsi="Arial" w:cs="Arial"/>
                <w:sz w:val="20"/>
                <w:szCs w:val="20"/>
              </w:rPr>
            </w:pPr>
          </w:p>
        </w:tc>
      </w:tr>
      <w:tr w:rsidR="000379D4" w:rsidRPr="000B7032" w:rsidTr="00354E58">
        <w:tc>
          <w:tcPr>
            <w:tcW w:w="3284" w:type="dxa"/>
          </w:tcPr>
          <w:p w:rsidR="000379D4" w:rsidRPr="00360888" w:rsidRDefault="000379D4" w:rsidP="00354E58">
            <w:pPr>
              <w:rPr>
                <w:rFonts w:ascii="Arial" w:hAnsi="Arial" w:cs="Arial"/>
                <w:b/>
              </w:rPr>
            </w:pPr>
            <w:r w:rsidRPr="00360888">
              <w:rPr>
                <w:rFonts w:ascii="Arial" w:hAnsi="Arial" w:cs="Arial"/>
                <w:b/>
              </w:rPr>
              <w:t xml:space="preserve">Landscape Impact Assessment </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To test the potential landscape impact of development on a range of urban-edge greenfield sites and thus inform the allocation of sites for housing and other forms of development. </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Stage 1 report completed April 2009. </w:t>
            </w:r>
          </w:p>
          <w:p w:rsidR="000379D4" w:rsidRPr="0054304B" w:rsidRDefault="000379D4" w:rsidP="00354E58">
            <w:pPr>
              <w:rPr>
                <w:rFonts w:ascii="Arial" w:hAnsi="Arial" w:cs="Arial"/>
                <w:sz w:val="20"/>
                <w:szCs w:val="20"/>
              </w:rPr>
            </w:pPr>
            <w:r w:rsidRPr="0054304B">
              <w:rPr>
                <w:rFonts w:ascii="Arial" w:hAnsi="Arial" w:cs="Arial"/>
                <w:sz w:val="20"/>
                <w:szCs w:val="20"/>
              </w:rPr>
              <w:t>Stage 2 report completed March 2010.</w:t>
            </w:r>
          </w:p>
          <w:p w:rsidR="000379D4" w:rsidRPr="0054304B" w:rsidRDefault="000379D4" w:rsidP="00354E58">
            <w:pPr>
              <w:rPr>
                <w:rFonts w:ascii="Arial" w:hAnsi="Arial" w:cs="Arial"/>
                <w:sz w:val="20"/>
                <w:szCs w:val="20"/>
              </w:rPr>
            </w:pPr>
            <w:r w:rsidRPr="0054304B">
              <w:rPr>
                <w:rFonts w:ascii="Arial" w:hAnsi="Arial" w:cs="Arial"/>
                <w:sz w:val="20"/>
                <w:szCs w:val="20"/>
              </w:rPr>
              <w:t xml:space="preserve">NPPF now attaches less weight to landscape impact issues and therefore no review is needed.  </w:t>
            </w:r>
          </w:p>
        </w:tc>
      </w:tr>
      <w:tr w:rsidR="000379D4" w:rsidRPr="000B7032" w:rsidTr="00354E58">
        <w:tc>
          <w:tcPr>
            <w:tcW w:w="3284" w:type="dxa"/>
          </w:tcPr>
          <w:p w:rsidR="000379D4" w:rsidRPr="00360888" w:rsidRDefault="000379D4" w:rsidP="00354E58">
            <w:pPr>
              <w:rPr>
                <w:rFonts w:ascii="Arial" w:hAnsi="Arial" w:cs="Arial"/>
                <w:b/>
              </w:rPr>
            </w:pPr>
            <w:r w:rsidRPr="00360888">
              <w:rPr>
                <w:rFonts w:ascii="Arial" w:hAnsi="Arial" w:cs="Arial"/>
                <w:b/>
              </w:rPr>
              <w:t>Local Wildlife Site Review</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To assess the wildlife value of all parts of the district and inform the identification of ‘Local Wildlife Sites’ (LoWS) deemed worthy of protection through the Local Plan. </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Undertaken by Essex Ecological Services (EECOS) and completed in September 2009. </w:t>
            </w:r>
          </w:p>
          <w:p w:rsidR="000379D4" w:rsidRPr="0054304B" w:rsidRDefault="000379D4" w:rsidP="00354E58">
            <w:pPr>
              <w:rPr>
                <w:rFonts w:ascii="Arial" w:hAnsi="Arial" w:cs="Arial"/>
                <w:sz w:val="20"/>
                <w:szCs w:val="20"/>
              </w:rPr>
            </w:pPr>
            <w:r w:rsidRPr="0054304B">
              <w:rPr>
                <w:rFonts w:ascii="Arial" w:hAnsi="Arial" w:cs="Arial"/>
                <w:sz w:val="20"/>
                <w:szCs w:val="20"/>
              </w:rPr>
              <w:t xml:space="preserve">Specific survey of land off Crestwood Meadow, Alresford </w:t>
            </w:r>
            <w:r w:rsidRPr="001A2F39">
              <w:rPr>
                <w:rFonts w:ascii="Arial" w:hAnsi="Arial" w:cs="Arial"/>
                <w:sz w:val="20"/>
                <w:szCs w:val="20"/>
              </w:rPr>
              <w:t xml:space="preserve">undertaken in </w:t>
            </w:r>
            <w:r w:rsidR="001A2F39" w:rsidRPr="001A2F39">
              <w:rPr>
                <w:rFonts w:ascii="Arial" w:hAnsi="Arial" w:cs="Arial"/>
                <w:sz w:val="20"/>
                <w:szCs w:val="20"/>
              </w:rPr>
              <w:t>2</w:t>
            </w:r>
            <w:r w:rsidRPr="001A2F39">
              <w:rPr>
                <w:rFonts w:ascii="Arial" w:hAnsi="Arial" w:cs="Arial"/>
                <w:sz w:val="20"/>
                <w:szCs w:val="20"/>
              </w:rPr>
              <w:t>013</w:t>
            </w:r>
            <w:r w:rsidRPr="0054304B">
              <w:rPr>
                <w:rFonts w:ascii="Arial" w:hAnsi="Arial" w:cs="Arial"/>
                <w:sz w:val="20"/>
                <w:szCs w:val="20"/>
              </w:rPr>
              <w:t xml:space="preserve"> in response to requests from residents.</w:t>
            </w:r>
          </w:p>
          <w:p w:rsidR="000379D4" w:rsidRPr="0054304B" w:rsidRDefault="000379D4" w:rsidP="00354E58">
            <w:pPr>
              <w:rPr>
                <w:rFonts w:ascii="Arial" w:hAnsi="Arial" w:cs="Arial"/>
                <w:sz w:val="20"/>
                <w:szCs w:val="20"/>
              </w:rPr>
            </w:pPr>
            <w:r w:rsidRPr="0054304B">
              <w:rPr>
                <w:rFonts w:ascii="Arial" w:hAnsi="Arial" w:cs="Arial"/>
                <w:sz w:val="20"/>
                <w:szCs w:val="20"/>
              </w:rPr>
              <w:t>Review within 5-10 years.</w:t>
            </w:r>
          </w:p>
        </w:tc>
      </w:tr>
      <w:tr w:rsidR="00B04A04" w:rsidRPr="000B7032" w:rsidTr="00354E58">
        <w:tc>
          <w:tcPr>
            <w:tcW w:w="3284" w:type="dxa"/>
          </w:tcPr>
          <w:p w:rsidR="00B04A04" w:rsidRPr="00360888" w:rsidRDefault="00B04A04" w:rsidP="00354E58">
            <w:pPr>
              <w:rPr>
                <w:rFonts w:ascii="Arial" w:hAnsi="Arial" w:cs="Arial"/>
                <w:b/>
              </w:rPr>
            </w:pPr>
            <w:r>
              <w:rPr>
                <w:rFonts w:ascii="Arial" w:hAnsi="Arial" w:cs="Arial"/>
                <w:b/>
              </w:rPr>
              <w:t xml:space="preserve">Habitat Regulation Assessment </w:t>
            </w:r>
          </w:p>
        </w:tc>
        <w:tc>
          <w:tcPr>
            <w:tcW w:w="3285" w:type="dxa"/>
          </w:tcPr>
          <w:p w:rsidR="00B04A04" w:rsidRPr="0054304B" w:rsidRDefault="00B04A04" w:rsidP="00354E58">
            <w:pPr>
              <w:rPr>
                <w:rFonts w:ascii="Arial" w:hAnsi="Arial" w:cs="Arial"/>
                <w:sz w:val="20"/>
                <w:szCs w:val="20"/>
              </w:rPr>
            </w:pPr>
            <w:r w:rsidRPr="0054304B">
              <w:rPr>
                <w:rFonts w:ascii="Arial" w:hAnsi="Arial" w:cs="Arial"/>
                <w:sz w:val="20"/>
                <w:szCs w:val="20"/>
              </w:rPr>
              <w:t xml:space="preserve">To assess the impact of proposals and policies in the Local Plan on habitats of international importance and advise the Council on how to avoid, minimise or mitigate any impacts.  </w:t>
            </w:r>
          </w:p>
        </w:tc>
        <w:tc>
          <w:tcPr>
            <w:tcW w:w="3285" w:type="dxa"/>
          </w:tcPr>
          <w:p w:rsidR="00A8212E" w:rsidRPr="001A2F39" w:rsidRDefault="00B04A04" w:rsidP="00A8212E">
            <w:pPr>
              <w:rPr>
                <w:rFonts w:ascii="Arial" w:hAnsi="Arial" w:cs="Arial"/>
                <w:sz w:val="20"/>
                <w:szCs w:val="20"/>
              </w:rPr>
            </w:pPr>
            <w:r w:rsidRPr="0054304B">
              <w:rPr>
                <w:rFonts w:ascii="Arial" w:hAnsi="Arial" w:cs="Arial"/>
                <w:sz w:val="20"/>
                <w:szCs w:val="20"/>
              </w:rPr>
              <w:t xml:space="preserve">Undertaken by consultants Royal Haskoning </w:t>
            </w:r>
            <w:r w:rsidR="00A8212E">
              <w:rPr>
                <w:rFonts w:ascii="Arial" w:hAnsi="Arial" w:cs="Arial"/>
                <w:sz w:val="20"/>
                <w:szCs w:val="20"/>
              </w:rPr>
              <w:t xml:space="preserve">in November 2010 to assess the impact of the Council’s Core Strategy; and June 2013 to assess the impact of the 2012 </w:t>
            </w:r>
            <w:r w:rsidR="00A8212E" w:rsidRPr="001A2F39">
              <w:rPr>
                <w:rFonts w:ascii="Arial" w:hAnsi="Arial" w:cs="Arial"/>
                <w:sz w:val="20"/>
                <w:szCs w:val="20"/>
              </w:rPr>
              <w:t xml:space="preserve">Draft Local Plan. </w:t>
            </w:r>
          </w:p>
          <w:p w:rsidR="00B04A04" w:rsidRPr="0054304B" w:rsidRDefault="00A8212E" w:rsidP="00A8212E">
            <w:pPr>
              <w:rPr>
                <w:rFonts w:ascii="Arial" w:hAnsi="Arial" w:cs="Arial"/>
                <w:sz w:val="20"/>
                <w:szCs w:val="20"/>
              </w:rPr>
            </w:pPr>
            <w:r w:rsidRPr="001A2F39">
              <w:rPr>
                <w:rFonts w:ascii="Arial" w:hAnsi="Arial" w:cs="Arial"/>
                <w:sz w:val="20"/>
                <w:szCs w:val="20"/>
              </w:rPr>
              <w:t>HRA will need to be updated to assess and help inform the preparation of the new version of the Local Plan.</w:t>
            </w:r>
            <w:r>
              <w:rPr>
                <w:rFonts w:ascii="Arial" w:hAnsi="Arial" w:cs="Arial"/>
                <w:b/>
                <w:sz w:val="20"/>
                <w:szCs w:val="20"/>
              </w:rPr>
              <w:t xml:space="preserve"> </w:t>
            </w:r>
          </w:p>
        </w:tc>
      </w:tr>
    </w:tbl>
    <w:p w:rsidR="00D962EF" w:rsidRDefault="00D962EF" w:rsidP="00D962EF">
      <w:pPr>
        <w:spacing w:after="0"/>
        <w:rPr>
          <w:color w:val="5F497A" w:themeColor="accent4" w:themeShade="BF"/>
        </w:rPr>
      </w:pPr>
    </w:p>
    <w:tbl>
      <w:tblPr>
        <w:tblStyle w:val="TableGrid"/>
        <w:tblW w:w="0" w:type="auto"/>
        <w:tblLook w:val="04A0" w:firstRow="1" w:lastRow="0" w:firstColumn="1" w:lastColumn="0" w:noHBand="0" w:noVBand="1"/>
      </w:tblPr>
      <w:tblGrid>
        <w:gridCol w:w="3284"/>
        <w:gridCol w:w="3285"/>
        <w:gridCol w:w="3285"/>
      </w:tblGrid>
      <w:tr w:rsidR="00D962EF" w:rsidRPr="000B7032" w:rsidTr="00C634CB">
        <w:tc>
          <w:tcPr>
            <w:tcW w:w="9854" w:type="dxa"/>
            <w:gridSpan w:val="3"/>
            <w:tcBorders>
              <w:bottom w:val="single" w:sz="4" w:space="0" w:color="auto"/>
            </w:tcBorders>
            <w:shd w:val="clear" w:color="auto" w:fill="7030A0"/>
          </w:tcPr>
          <w:p w:rsidR="00D962EF" w:rsidRPr="000B7032" w:rsidRDefault="00D962EF" w:rsidP="00D962EF">
            <w:pPr>
              <w:rPr>
                <w:rFonts w:ascii="Arial" w:hAnsi="Arial" w:cs="Arial"/>
                <w:b/>
              </w:rPr>
            </w:pPr>
            <w:r w:rsidRPr="000B7032">
              <w:rPr>
                <w:rFonts w:ascii="Arial" w:hAnsi="Arial" w:cs="Arial"/>
                <w:b/>
                <w:color w:val="FFFFFF" w:themeColor="background1"/>
              </w:rPr>
              <w:t xml:space="preserve">Subject Area: </w:t>
            </w:r>
            <w:r>
              <w:rPr>
                <w:rFonts w:ascii="Arial" w:hAnsi="Arial" w:cs="Arial"/>
                <w:b/>
                <w:color w:val="FFFFFF" w:themeColor="background1"/>
              </w:rPr>
              <w:t xml:space="preserve">Historic Environment </w:t>
            </w:r>
            <w:r w:rsidRPr="00D962EF">
              <w:rPr>
                <w:rFonts w:ascii="Arial" w:hAnsi="Arial" w:cs="Arial"/>
                <w:color w:val="FFFFFF" w:themeColor="background1"/>
              </w:rPr>
              <w:t>(NPPF paragraphs 169 to 170)</w:t>
            </w:r>
            <w:r w:rsidRPr="000B7032">
              <w:rPr>
                <w:rFonts w:ascii="Arial" w:hAnsi="Arial" w:cs="Arial"/>
                <w:b/>
                <w:color w:val="FFFFFF" w:themeColor="background1"/>
              </w:rPr>
              <w:t xml:space="preserve"> </w:t>
            </w:r>
          </w:p>
        </w:tc>
      </w:tr>
      <w:tr w:rsidR="000379D4" w:rsidRPr="000B7032" w:rsidTr="00C634CB">
        <w:tc>
          <w:tcPr>
            <w:tcW w:w="3284"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 xml:space="preserve">Evidence </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Purpose</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Relevance/Timescales</w:t>
            </w:r>
          </w:p>
        </w:tc>
      </w:tr>
      <w:tr w:rsidR="000379D4" w:rsidRPr="000B7032" w:rsidTr="00354E58">
        <w:tc>
          <w:tcPr>
            <w:tcW w:w="3284" w:type="dxa"/>
          </w:tcPr>
          <w:p w:rsidR="000379D4" w:rsidRPr="000B7032" w:rsidRDefault="000379D4" w:rsidP="00F95959">
            <w:pPr>
              <w:rPr>
                <w:rFonts w:ascii="Arial" w:hAnsi="Arial" w:cs="Arial"/>
                <w:b/>
              </w:rPr>
            </w:pPr>
            <w:r w:rsidRPr="000B7032">
              <w:rPr>
                <w:rFonts w:ascii="Arial" w:hAnsi="Arial" w:cs="Arial"/>
                <w:b/>
              </w:rPr>
              <w:t>Historic Environment Characterisation Project</w:t>
            </w:r>
          </w:p>
        </w:tc>
        <w:tc>
          <w:tcPr>
            <w:tcW w:w="3285" w:type="dxa"/>
          </w:tcPr>
          <w:p w:rsidR="000379D4" w:rsidRPr="0054304B" w:rsidRDefault="000379D4" w:rsidP="00F95959">
            <w:pPr>
              <w:rPr>
                <w:rFonts w:ascii="Arial" w:hAnsi="Arial" w:cs="Arial"/>
                <w:sz w:val="20"/>
                <w:szCs w:val="20"/>
              </w:rPr>
            </w:pPr>
            <w:r w:rsidRPr="0054304B">
              <w:rPr>
                <w:rFonts w:ascii="Arial" w:hAnsi="Arial" w:cs="Arial"/>
                <w:sz w:val="20"/>
                <w:szCs w:val="20"/>
              </w:rPr>
              <w:t xml:space="preserve">To define the different characteristics of the district’s historic character and help inform decisions on local plan designations and planning applications. </w:t>
            </w:r>
          </w:p>
        </w:tc>
        <w:tc>
          <w:tcPr>
            <w:tcW w:w="3285" w:type="dxa"/>
          </w:tcPr>
          <w:p w:rsidR="000379D4" w:rsidRPr="0054304B" w:rsidRDefault="000379D4" w:rsidP="00F95959">
            <w:pPr>
              <w:rPr>
                <w:rFonts w:ascii="Arial" w:hAnsi="Arial" w:cs="Arial"/>
                <w:sz w:val="20"/>
                <w:szCs w:val="20"/>
              </w:rPr>
            </w:pPr>
            <w:r w:rsidRPr="0054304B">
              <w:rPr>
                <w:rFonts w:ascii="Arial" w:hAnsi="Arial" w:cs="Arial"/>
                <w:sz w:val="20"/>
                <w:szCs w:val="20"/>
              </w:rPr>
              <w:t xml:space="preserve">Completed December 2008 by Essex County Council.  </w:t>
            </w:r>
          </w:p>
          <w:p w:rsidR="000379D4" w:rsidRPr="0054304B" w:rsidRDefault="000379D4" w:rsidP="00F95959">
            <w:pPr>
              <w:rPr>
                <w:rFonts w:ascii="Arial" w:hAnsi="Arial" w:cs="Arial"/>
                <w:sz w:val="20"/>
                <w:szCs w:val="20"/>
              </w:rPr>
            </w:pPr>
            <w:r w:rsidRPr="0054304B">
              <w:rPr>
                <w:rFonts w:ascii="Arial" w:hAnsi="Arial" w:cs="Arial"/>
                <w:sz w:val="20"/>
                <w:szCs w:val="20"/>
              </w:rPr>
              <w:t>Review within 15-20 years.</w:t>
            </w:r>
          </w:p>
          <w:p w:rsidR="000379D4" w:rsidRPr="0054304B" w:rsidRDefault="000379D4" w:rsidP="00F95959">
            <w:pPr>
              <w:rPr>
                <w:rFonts w:ascii="Arial" w:hAnsi="Arial" w:cs="Arial"/>
                <w:sz w:val="20"/>
                <w:szCs w:val="20"/>
              </w:rPr>
            </w:pPr>
            <w:r w:rsidRPr="0054304B">
              <w:rPr>
                <w:rFonts w:ascii="Arial" w:hAnsi="Arial" w:cs="Arial"/>
                <w:sz w:val="20"/>
                <w:szCs w:val="20"/>
              </w:rPr>
              <w:t xml:space="preserve">No imminent need for review. </w:t>
            </w:r>
          </w:p>
          <w:p w:rsidR="000379D4" w:rsidRPr="0054304B" w:rsidRDefault="000379D4" w:rsidP="00F95959">
            <w:pPr>
              <w:rPr>
                <w:rFonts w:ascii="Arial" w:hAnsi="Arial" w:cs="Arial"/>
                <w:sz w:val="20"/>
                <w:szCs w:val="20"/>
              </w:rPr>
            </w:pPr>
          </w:p>
        </w:tc>
      </w:tr>
      <w:tr w:rsidR="000379D4" w:rsidRPr="000B7032" w:rsidTr="00354E58">
        <w:tc>
          <w:tcPr>
            <w:tcW w:w="3284" w:type="dxa"/>
          </w:tcPr>
          <w:p w:rsidR="000379D4" w:rsidRPr="00354E58" w:rsidRDefault="000379D4" w:rsidP="00354E58">
            <w:pPr>
              <w:rPr>
                <w:rFonts w:ascii="Arial" w:hAnsi="Arial" w:cs="Arial"/>
                <w:b/>
              </w:rPr>
            </w:pPr>
            <w:r w:rsidRPr="00354E58">
              <w:rPr>
                <w:rFonts w:ascii="Arial" w:hAnsi="Arial" w:cs="Arial"/>
                <w:b/>
              </w:rPr>
              <w:t>Geodiversity Characterisation Report</w:t>
            </w:r>
          </w:p>
          <w:p w:rsidR="000379D4" w:rsidRPr="000B7032" w:rsidRDefault="000379D4" w:rsidP="00354E58">
            <w:pPr>
              <w:rPr>
                <w:rFonts w:ascii="Arial" w:hAnsi="Arial" w:cs="Arial"/>
              </w:rPr>
            </w:pPr>
          </w:p>
          <w:p w:rsidR="000379D4" w:rsidRPr="000B7032" w:rsidRDefault="000379D4" w:rsidP="00354E58">
            <w:pPr>
              <w:rPr>
                <w:rFonts w:ascii="Arial" w:hAnsi="Arial" w:cs="Arial"/>
              </w:rPr>
            </w:pPr>
          </w:p>
        </w:tc>
        <w:tc>
          <w:tcPr>
            <w:tcW w:w="3285" w:type="dxa"/>
          </w:tcPr>
          <w:p w:rsidR="000379D4" w:rsidRPr="0054304B" w:rsidRDefault="00A8212E" w:rsidP="00354E58">
            <w:pPr>
              <w:rPr>
                <w:rFonts w:ascii="Arial" w:hAnsi="Arial" w:cs="Arial"/>
                <w:sz w:val="20"/>
                <w:szCs w:val="20"/>
              </w:rPr>
            </w:pPr>
            <w:r w:rsidRPr="00C634CB">
              <w:rPr>
                <w:rFonts w:ascii="Arial" w:hAnsi="Arial" w:cs="Arial"/>
                <w:sz w:val="20"/>
                <w:szCs w:val="20"/>
              </w:rPr>
              <w:t>To assess the geo-dive</w:t>
            </w:r>
            <w:r w:rsidR="00C634CB" w:rsidRPr="00C634CB">
              <w:rPr>
                <w:rFonts w:ascii="Arial" w:hAnsi="Arial" w:cs="Arial"/>
                <w:sz w:val="20"/>
                <w:szCs w:val="20"/>
              </w:rPr>
              <w:t xml:space="preserve">rsity of the Tendring District – i.e. the composition of minerals below the ground. </w:t>
            </w:r>
          </w:p>
        </w:tc>
        <w:tc>
          <w:tcPr>
            <w:tcW w:w="3285" w:type="dxa"/>
          </w:tcPr>
          <w:p w:rsidR="000379D4" w:rsidRPr="0054304B" w:rsidRDefault="000379D4" w:rsidP="00354E58">
            <w:pPr>
              <w:rPr>
                <w:rFonts w:ascii="Arial" w:hAnsi="Arial" w:cs="Arial"/>
                <w:sz w:val="20"/>
                <w:szCs w:val="20"/>
              </w:rPr>
            </w:pPr>
            <w:r w:rsidRPr="0054304B">
              <w:rPr>
                <w:rFonts w:ascii="Arial" w:hAnsi="Arial" w:cs="Arial"/>
                <w:sz w:val="20"/>
                <w:szCs w:val="20"/>
              </w:rPr>
              <w:t xml:space="preserve">Completed May 2009 by Essex County Council. </w:t>
            </w:r>
          </w:p>
          <w:p w:rsidR="000379D4" w:rsidRPr="0054304B" w:rsidRDefault="000379D4" w:rsidP="00354E58">
            <w:pPr>
              <w:rPr>
                <w:rFonts w:ascii="Arial" w:hAnsi="Arial" w:cs="Arial"/>
                <w:sz w:val="20"/>
                <w:szCs w:val="20"/>
              </w:rPr>
            </w:pPr>
            <w:r w:rsidRPr="0054304B">
              <w:rPr>
                <w:rFonts w:ascii="Arial" w:hAnsi="Arial" w:cs="Arial"/>
                <w:sz w:val="20"/>
                <w:szCs w:val="20"/>
              </w:rPr>
              <w:t>Review within 15-20 years.</w:t>
            </w:r>
          </w:p>
          <w:p w:rsidR="000379D4" w:rsidRPr="0054304B" w:rsidRDefault="000379D4" w:rsidP="00354E58">
            <w:pPr>
              <w:rPr>
                <w:rFonts w:ascii="Arial" w:hAnsi="Arial" w:cs="Arial"/>
                <w:sz w:val="20"/>
                <w:szCs w:val="20"/>
              </w:rPr>
            </w:pPr>
            <w:r w:rsidRPr="0054304B">
              <w:rPr>
                <w:rFonts w:ascii="Arial" w:hAnsi="Arial" w:cs="Arial"/>
                <w:sz w:val="20"/>
                <w:szCs w:val="20"/>
              </w:rPr>
              <w:t xml:space="preserve">No imminent need for review. </w:t>
            </w:r>
          </w:p>
          <w:p w:rsidR="000379D4" w:rsidRPr="0054304B" w:rsidRDefault="000379D4" w:rsidP="00354E58">
            <w:pPr>
              <w:rPr>
                <w:rFonts w:ascii="Arial" w:hAnsi="Arial" w:cs="Arial"/>
                <w:sz w:val="20"/>
                <w:szCs w:val="20"/>
              </w:rPr>
            </w:pPr>
          </w:p>
        </w:tc>
      </w:tr>
      <w:tr w:rsidR="00CF5051" w:rsidRPr="000B7032" w:rsidTr="00354E58">
        <w:tc>
          <w:tcPr>
            <w:tcW w:w="3284" w:type="dxa"/>
          </w:tcPr>
          <w:p w:rsidR="00CF5051" w:rsidRPr="00354E58" w:rsidRDefault="00CF5051" w:rsidP="00354E58">
            <w:pPr>
              <w:rPr>
                <w:rFonts w:ascii="Arial" w:hAnsi="Arial" w:cs="Arial"/>
                <w:b/>
              </w:rPr>
            </w:pPr>
            <w:r>
              <w:rPr>
                <w:rFonts w:ascii="Arial" w:hAnsi="Arial" w:cs="Arial"/>
                <w:b/>
              </w:rPr>
              <w:t>Conservation Area Appraisals</w:t>
            </w:r>
          </w:p>
        </w:tc>
        <w:tc>
          <w:tcPr>
            <w:tcW w:w="3285" w:type="dxa"/>
          </w:tcPr>
          <w:p w:rsidR="00CF5051" w:rsidRPr="00C634CB" w:rsidRDefault="00C634CB" w:rsidP="00354E58">
            <w:pPr>
              <w:rPr>
                <w:rFonts w:ascii="Arial" w:hAnsi="Arial" w:cs="Arial"/>
                <w:sz w:val="20"/>
                <w:szCs w:val="20"/>
              </w:rPr>
            </w:pPr>
            <w:r>
              <w:rPr>
                <w:rFonts w:ascii="Arial" w:hAnsi="Arial" w:cs="Arial"/>
                <w:sz w:val="20"/>
                <w:szCs w:val="20"/>
              </w:rPr>
              <w:t xml:space="preserve">To help inform decisions relating to development in Conservation Areas and to review their boundaries. </w:t>
            </w:r>
          </w:p>
        </w:tc>
        <w:tc>
          <w:tcPr>
            <w:tcW w:w="3285" w:type="dxa"/>
          </w:tcPr>
          <w:p w:rsidR="00CF5051" w:rsidRPr="0054304B" w:rsidRDefault="00E00000" w:rsidP="00354E58">
            <w:pPr>
              <w:rPr>
                <w:rFonts w:ascii="Arial" w:hAnsi="Arial" w:cs="Arial"/>
                <w:sz w:val="20"/>
                <w:szCs w:val="20"/>
              </w:rPr>
            </w:pPr>
            <w:r>
              <w:rPr>
                <w:rFonts w:ascii="Arial" w:hAnsi="Arial" w:cs="Arial"/>
                <w:sz w:val="20"/>
                <w:szCs w:val="20"/>
              </w:rPr>
              <w:t xml:space="preserve">Undertaken as and when required. </w:t>
            </w:r>
          </w:p>
        </w:tc>
      </w:tr>
    </w:tbl>
    <w:p w:rsidR="00D962EF" w:rsidRDefault="00D962EF" w:rsidP="00D962EF">
      <w:pPr>
        <w:spacing w:after="0"/>
        <w:rPr>
          <w:color w:val="5F497A" w:themeColor="accent4" w:themeShade="BF"/>
        </w:rPr>
      </w:pPr>
    </w:p>
    <w:tbl>
      <w:tblPr>
        <w:tblStyle w:val="TableGrid"/>
        <w:tblW w:w="0" w:type="auto"/>
        <w:tblLook w:val="04A0" w:firstRow="1" w:lastRow="0" w:firstColumn="1" w:lastColumn="0" w:noHBand="0" w:noVBand="1"/>
      </w:tblPr>
      <w:tblGrid>
        <w:gridCol w:w="3284"/>
        <w:gridCol w:w="3285"/>
        <w:gridCol w:w="3285"/>
      </w:tblGrid>
      <w:tr w:rsidR="00D962EF" w:rsidRPr="000B7032" w:rsidTr="00E00000">
        <w:tc>
          <w:tcPr>
            <w:tcW w:w="9854" w:type="dxa"/>
            <w:gridSpan w:val="3"/>
            <w:tcBorders>
              <w:bottom w:val="single" w:sz="4" w:space="0" w:color="auto"/>
            </w:tcBorders>
            <w:shd w:val="clear" w:color="auto" w:fill="7030A0"/>
          </w:tcPr>
          <w:p w:rsidR="00D962EF" w:rsidRPr="000B7032" w:rsidRDefault="00D962EF" w:rsidP="00D962EF">
            <w:pPr>
              <w:rPr>
                <w:rFonts w:ascii="Arial" w:hAnsi="Arial" w:cs="Arial"/>
                <w:b/>
              </w:rPr>
            </w:pPr>
            <w:r w:rsidRPr="000B7032">
              <w:rPr>
                <w:rFonts w:ascii="Arial" w:hAnsi="Arial" w:cs="Arial"/>
                <w:b/>
                <w:color w:val="FFFFFF" w:themeColor="background1"/>
              </w:rPr>
              <w:t xml:space="preserve">Subject Area: </w:t>
            </w:r>
            <w:r>
              <w:rPr>
                <w:rFonts w:ascii="Arial" w:hAnsi="Arial" w:cs="Arial"/>
                <w:b/>
                <w:color w:val="FFFFFF" w:themeColor="background1"/>
              </w:rPr>
              <w:t xml:space="preserve">Health and well-being </w:t>
            </w:r>
            <w:r w:rsidRPr="00D962EF">
              <w:rPr>
                <w:rFonts w:ascii="Arial" w:hAnsi="Arial" w:cs="Arial"/>
                <w:color w:val="FFFFFF" w:themeColor="background1"/>
              </w:rPr>
              <w:t>(NPPF paragraph 171)</w:t>
            </w:r>
            <w:r w:rsidRPr="000B7032">
              <w:rPr>
                <w:rFonts w:ascii="Arial" w:hAnsi="Arial" w:cs="Arial"/>
                <w:b/>
                <w:color w:val="FFFFFF" w:themeColor="background1"/>
              </w:rPr>
              <w:t xml:space="preserve"> </w:t>
            </w:r>
          </w:p>
        </w:tc>
      </w:tr>
      <w:tr w:rsidR="000379D4" w:rsidRPr="000B7032" w:rsidTr="00E00000">
        <w:tc>
          <w:tcPr>
            <w:tcW w:w="3284"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 xml:space="preserve">Evidence </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Purpose</w:t>
            </w:r>
          </w:p>
        </w:tc>
        <w:tc>
          <w:tcPr>
            <w:tcW w:w="3285" w:type="dxa"/>
            <w:shd w:val="clear" w:color="auto" w:fill="BFBFBF" w:themeFill="background1" w:themeFillShade="BF"/>
          </w:tcPr>
          <w:p w:rsidR="000379D4" w:rsidRPr="000B7032" w:rsidRDefault="000379D4" w:rsidP="00F95959">
            <w:pPr>
              <w:rPr>
                <w:rFonts w:ascii="Arial" w:hAnsi="Arial" w:cs="Arial"/>
                <w:b/>
              </w:rPr>
            </w:pPr>
            <w:r w:rsidRPr="000B7032">
              <w:rPr>
                <w:rFonts w:ascii="Arial" w:hAnsi="Arial" w:cs="Arial"/>
                <w:b/>
              </w:rPr>
              <w:t>Relevance/Timescales</w:t>
            </w:r>
          </w:p>
        </w:tc>
      </w:tr>
      <w:tr w:rsidR="000379D4" w:rsidRPr="000B7032" w:rsidTr="00354E58">
        <w:tc>
          <w:tcPr>
            <w:tcW w:w="3284" w:type="dxa"/>
          </w:tcPr>
          <w:p w:rsidR="000379D4" w:rsidRPr="000B7032" w:rsidRDefault="000379D4" w:rsidP="00F95959">
            <w:pPr>
              <w:rPr>
                <w:rFonts w:ascii="Arial" w:hAnsi="Arial" w:cs="Arial"/>
                <w:b/>
              </w:rPr>
            </w:pPr>
            <w:r>
              <w:rPr>
                <w:rFonts w:ascii="Arial" w:hAnsi="Arial" w:cs="Arial"/>
                <w:b/>
              </w:rPr>
              <w:t>Open Spaces Strategy</w:t>
            </w:r>
          </w:p>
        </w:tc>
        <w:tc>
          <w:tcPr>
            <w:tcW w:w="3285" w:type="dxa"/>
          </w:tcPr>
          <w:p w:rsidR="000379D4" w:rsidRPr="0054304B" w:rsidRDefault="000379D4" w:rsidP="00F95959">
            <w:pPr>
              <w:rPr>
                <w:rFonts w:ascii="Arial" w:hAnsi="Arial" w:cs="Arial"/>
                <w:sz w:val="20"/>
                <w:szCs w:val="20"/>
              </w:rPr>
            </w:pPr>
            <w:r w:rsidRPr="0054304B">
              <w:rPr>
                <w:rFonts w:ascii="Arial" w:hAnsi="Arial" w:cs="Arial"/>
                <w:sz w:val="20"/>
                <w:szCs w:val="20"/>
              </w:rPr>
              <w:t xml:space="preserve">To establish quantitative and qualitative standards for open space provision to inform policies in the Local Plan and the use of s106 or CIL money.  </w:t>
            </w:r>
          </w:p>
        </w:tc>
        <w:tc>
          <w:tcPr>
            <w:tcW w:w="3285" w:type="dxa"/>
          </w:tcPr>
          <w:p w:rsidR="000379D4" w:rsidRPr="0054304B" w:rsidRDefault="000379D4" w:rsidP="00F95959">
            <w:pPr>
              <w:rPr>
                <w:rFonts w:ascii="Arial" w:hAnsi="Arial" w:cs="Arial"/>
                <w:sz w:val="20"/>
                <w:szCs w:val="20"/>
              </w:rPr>
            </w:pPr>
            <w:r w:rsidRPr="0054304B">
              <w:rPr>
                <w:rFonts w:ascii="Arial" w:hAnsi="Arial" w:cs="Arial"/>
                <w:sz w:val="20"/>
                <w:szCs w:val="20"/>
              </w:rPr>
              <w:t xml:space="preserve">Completed October 2009.  </w:t>
            </w:r>
          </w:p>
          <w:p w:rsidR="000379D4" w:rsidRPr="0054304B" w:rsidRDefault="000379D4" w:rsidP="00F95959">
            <w:pPr>
              <w:rPr>
                <w:rFonts w:ascii="Arial" w:hAnsi="Arial" w:cs="Arial"/>
                <w:sz w:val="20"/>
                <w:szCs w:val="20"/>
              </w:rPr>
            </w:pPr>
            <w:r w:rsidRPr="0054304B">
              <w:rPr>
                <w:rFonts w:ascii="Arial" w:hAnsi="Arial" w:cs="Arial"/>
                <w:sz w:val="20"/>
                <w:szCs w:val="20"/>
              </w:rPr>
              <w:t>Review within 15-20 years.</w:t>
            </w:r>
          </w:p>
          <w:p w:rsidR="000379D4" w:rsidRPr="0054304B" w:rsidRDefault="000379D4" w:rsidP="00F95959">
            <w:pPr>
              <w:rPr>
                <w:rFonts w:ascii="Arial" w:hAnsi="Arial" w:cs="Arial"/>
                <w:sz w:val="20"/>
                <w:szCs w:val="20"/>
              </w:rPr>
            </w:pPr>
            <w:r w:rsidRPr="0054304B">
              <w:rPr>
                <w:rFonts w:ascii="Arial" w:hAnsi="Arial" w:cs="Arial"/>
                <w:sz w:val="20"/>
                <w:szCs w:val="20"/>
              </w:rPr>
              <w:t xml:space="preserve">No imminent need for review. </w:t>
            </w:r>
          </w:p>
          <w:p w:rsidR="000379D4" w:rsidRPr="0054304B" w:rsidRDefault="000379D4" w:rsidP="00F95959">
            <w:pPr>
              <w:rPr>
                <w:rFonts w:ascii="Arial" w:hAnsi="Arial" w:cs="Arial"/>
                <w:sz w:val="20"/>
                <w:szCs w:val="20"/>
              </w:rPr>
            </w:pPr>
          </w:p>
        </w:tc>
      </w:tr>
    </w:tbl>
    <w:p w:rsidR="000379D4" w:rsidRDefault="000379D4" w:rsidP="00D962EF">
      <w:pPr>
        <w:spacing w:after="0"/>
        <w:rPr>
          <w:color w:val="5F497A" w:themeColor="accent4" w:themeShade="BF"/>
        </w:rPr>
      </w:pPr>
    </w:p>
    <w:tbl>
      <w:tblPr>
        <w:tblStyle w:val="TableGrid"/>
        <w:tblW w:w="0" w:type="auto"/>
        <w:tblLook w:val="04A0" w:firstRow="1" w:lastRow="0" w:firstColumn="1" w:lastColumn="0" w:noHBand="0" w:noVBand="1"/>
      </w:tblPr>
      <w:tblGrid>
        <w:gridCol w:w="9854"/>
      </w:tblGrid>
      <w:tr w:rsidR="00D962EF" w:rsidRPr="000B7032" w:rsidTr="00354E58">
        <w:tc>
          <w:tcPr>
            <w:tcW w:w="9854" w:type="dxa"/>
            <w:shd w:val="clear" w:color="auto" w:fill="7030A0"/>
          </w:tcPr>
          <w:p w:rsidR="00D962EF" w:rsidRPr="000B7032" w:rsidRDefault="00D962EF" w:rsidP="00D962EF">
            <w:pPr>
              <w:rPr>
                <w:rFonts w:ascii="Arial" w:hAnsi="Arial" w:cs="Arial"/>
                <w:b/>
              </w:rPr>
            </w:pPr>
            <w:r w:rsidRPr="000B7032">
              <w:rPr>
                <w:rFonts w:ascii="Arial" w:hAnsi="Arial" w:cs="Arial"/>
                <w:b/>
                <w:color w:val="FFFFFF" w:themeColor="background1"/>
              </w:rPr>
              <w:lastRenderedPageBreak/>
              <w:t xml:space="preserve">Subject Area: </w:t>
            </w:r>
            <w:r>
              <w:rPr>
                <w:rFonts w:ascii="Arial" w:hAnsi="Arial" w:cs="Arial"/>
                <w:b/>
                <w:color w:val="FFFFFF" w:themeColor="background1"/>
              </w:rPr>
              <w:t xml:space="preserve">Public safety from major accidents </w:t>
            </w:r>
            <w:r w:rsidRPr="00D962EF">
              <w:rPr>
                <w:rFonts w:ascii="Arial" w:hAnsi="Arial" w:cs="Arial"/>
                <w:color w:val="FFFFFF" w:themeColor="background1"/>
              </w:rPr>
              <w:t xml:space="preserve">(NPPF paragraph 172) </w:t>
            </w:r>
          </w:p>
        </w:tc>
      </w:tr>
      <w:tr w:rsidR="00ED211E" w:rsidRPr="000B7032" w:rsidTr="00354E58">
        <w:tc>
          <w:tcPr>
            <w:tcW w:w="9854" w:type="dxa"/>
          </w:tcPr>
          <w:p w:rsidR="00ED211E" w:rsidRPr="000B7032" w:rsidRDefault="00A8212E" w:rsidP="00A8212E">
            <w:pPr>
              <w:rPr>
                <w:rFonts w:ascii="Arial" w:hAnsi="Arial" w:cs="Arial"/>
              </w:rPr>
            </w:pPr>
            <w:r w:rsidRPr="00795140">
              <w:rPr>
                <w:rFonts w:ascii="Arial" w:hAnsi="Arial" w:cs="Arial"/>
                <w:sz w:val="20"/>
                <w:szCs w:val="20"/>
              </w:rPr>
              <w:t>There is no need for any specific evidence to be prepared, but the Council will consult relevant bodies</w:t>
            </w:r>
            <w:r>
              <w:rPr>
                <w:rFonts w:ascii="Arial" w:hAnsi="Arial" w:cs="Arial"/>
                <w:sz w:val="20"/>
                <w:szCs w:val="20"/>
              </w:rPr>
              <w:t>, including the Highways Authority and Highways Agency,</w:t>
            </w:r>
            <w:r w:rsidRPr="00795140">
              <w:rPr>
                <w:rFonts w:ascii="Arial" w:hAnsi="Arial" w:cs="Arial"/>
                <w:sz w:val="20"/>
                <w:szCs w:val="20"/>
              </w:rPr>
              <w:t xml:space="preserve"> to ensure that plans for development do not </w:t>
            </w:r>
            <w:r>
              <w:rPr>
                <w:rFonts w:ascii="Arial" w:hAnsi="Arial" w:cs="Arial"/>
                <w:sz w:val="20"/>
                <w:szCs w:val="20"/>
              </w:rPr>
              <w:t>create new or exacerbate existing accident black-spots, seeking, wherever possible, to address them</w:t>
            </w:r>
            <w:r w:rsidRPr="00795140">
              <w:rPr>
                <w:rFonts w:ascii="Arial" w:hAnsi="Arial" w:cs="Arial"/>
                <w:sz w:val="20"/>
                <w:szCs w:val="20"/>
              </w:rPr>
              <w:t>.</w:t>
            </w:r>
          </w:p>
        </w:tc>
      </w:tr>
    </w:tbl>
    <w:p w:rsidR="00D962EF" w:rsidRDefault="00D962EF" w:rsidP="00D962EF">
      <w:pPr>
        <w:spacing w:after="0"/>
        <w:rPr>
          <w:color w:val="5F497A" w:themeColor="accent4" w:themeShade="BF"/>
        </w:rPr>
      </w:pPr>
    </w:p>
    <w:p w:rsidR="003A7A7E" w:rsidRDefault="003A7A7E" w:rsidP="00D962EF">
      <w:pPr>
        <w:spacing w:after="0"/>
        <w:rPr>
          <w:color w:val="5F497A" w:themeColor="accent4" w:themeShade="BF"/>
        </w:rPr>
      </w:pPr>
    </w:p>
    <w:tbl>
      <w:tblPr>
        <w:tblStyle w:val="TableGrid"/>
        <w:tblW w:w="0" w:type="auto"/>
        <w:tblLook w:val="04A0" w:firstRow="1" w:lastRow="0" w:firstColumn="1" w:lastColumn="0" w:noHBand="0" w:noVBand="1"/>
      </w:tblPr>
      <w:tblGrid>
        <w:gridCol w:w="3284"/>
        <w:gridCol w:w="3285"/>
        <w:gridCol w:w="3285"/>
      </w:tblGrid>
      <w:tr w:rsidR="00D962EF" w:rsidRPr="000B7032" w:rsidTr="00354E58">
        <w:tc>
          <w:tcPr>
            <w:tcW w:w="9854" w:type="dxa"/>
            <w:gridSpan w:val="3"/>
            <w:shd w:val="clear" w:color="auto" w:fill="7030A0"/>
          </w:tcPr>
          <w:p w:rsidR="00D962EF" w:rsidRPr="000B7032" w:rsidRDefault="00D962EF" w:rsidP="00D962EF">
            <w:pPr>
              <w:rPr>
                <w:rFonts w:ascii="Arial" w:hAnsi="Arial" w:cs="Arial"/>
                <w:b/>
              </w:rPr>
            </w:pPr>
            <w:r w:rsidRPr="000B7032">
              <w:rPr>
                <w:rFonts w:ascii="Arial" w:hAnsi="Arial" w:cs="Arial"/>
                <w:b/>
                <w:color w:val="FFFFFF" w:themeColor="background1"/>
              </w:rPr>
              <w:t xml:space="preserve">Subject Area: </w:t>
            </w:r>
            <w:r>
              <w:rPr>
                <w:rFonts w:ascii="Arial" w:hAnsi="Arial" w:cs="Arial"/>
                <w:b/>
                <w:color w:val="FFFFFF" w:themeColor="background1"/>
              </w:rPr>
              <w:t xml:space="preserve">Ensuring viability and deliverability </w:t>
            </w:r>
            <w:r w:rsidRPr="00D962EF">
              <w:rPr>
                <w:rFonts w:ascii="Arial" w:hAnsi="Arial" w:cs="Arial"/>
                <w:color w:val="FFFFFF" w:themeColor="background1"/>
              </w:rPr>
              <w:t>(NPPF paragraphs 173 to 177)</w:t>
            </w:r>
            <w:r w:rsidRPr="000B7032">
              <w:rPr>
                <w:rFonts w:ascii="Arial" w:hAnsi="Arial" w:cs="Arial"/>
                <w:b/>
                <w:color w:val="FFFFFF" w:themeColor="background1"/>
              </w:rPr>
              <w:t xml:space="preserve"> </w:t>
            </w:r>
          </w:p>
        </w:tc>
      </w:tr>
      <w:tr w:rsidR="00ED211E" w:rsidRPr="00D962EF" w:rsidTr="00354E58">
        <w:tc>
          <w:tcPr>
            <w:tcW w:w="3284" w:type="dxa"/>
            <w:tcBorders>
              <w:bottom w:val="single" w:sz="4" w:space="0" w:color="auto"/>
            </w:tcBorders>
          </w:tcPr>
          <w:p w:rsidR="00ED211E" w:rsidRPr="009A7B2B" w:rsidRDefault="00ED211E" w:rsidP="00354E58">
            <w:pPr>
              <w:rPr>
                <w:rFonts w:ascii="Arial" w:hAnsi="Arial" w:cs="Arial"/>
                <w:b/>
              </w:rPr>
            </w:pPr>
            <w:r w:rsidRPr="009A7B2B">
              <w:rPr>
                <w:rFonts w:ascii="Arial" w:hAnsi="Arial" w:cs="Arial"/>
                <w:b/>
              </w:rPr>
              <w:t xml:space="preserve">Viability Testing </w:t>
            </w:r>
          </w:p>
        </w:tc>
        <w:tc>
          <w:tcPr>
            <w:tcW w:w="3285" w:type="dxa"/>
            <w:tcBorders>
              <w:bottom w:val="single" w:sz="4" w:space="0" w:color="auto"/>
            </w:tcBorders>
          </w:tcPr>
          <w:p w:rsidR="00ED211E" w:rsidRPr="0054304B" w:rsidRDefault="00ED211E" w:rsidP="00354E58">
            <w:pPr>
              <w:rPr>
                <w:rFonts w:ascii="Arial" w:hAnsi="Arial" w:cs="Arial"/>
                <w:sz w:val="20"/>
                <w:szCs w:val="20"/>
              </w:rPr>
            </w:pPr>
            <w:r w:rsidRPr="0054304B">
              <w:rPr>
                <w:rFonts w:ascii="Arial" w:hAnsi="Arial" w:cs="Arial"/>
                <w:sz w:val="20"/>
                <w:szCs w:val="20"/>
              </w:rPr>
              <w:t>To assess the economic viability of Local Plan policies to ensure that development is viable and the</w:t>
            </w:r>
            <w:r w:rsidR="009A7B2B" w:rsidRPr="0054304B">
              <w:rPr>
                <w:rFonts w:ascii="Arial" w:hAnsi="Arial" w:cs="Arial"/>
                <w:sz w:val="20"/>
                <w:szCs w:val="20"/>
              </w:rPr>
              <w:t xml:space="preserve">refore realistically achievable. Also to inform decisions on setting CIL tariffs. </w:t>
            </w:r>
            <w:r w:rsidRPr="0054304B">
              <w:rPr>
                <w:rFonts w:ascii="Arial" w:hAnsi="Arial" w:cs="Arial"/>
                <w:sz w:val="20"/>
                <w:szCs w:val="20"/>
              </w:rPr>
              <w:t xml:space="preserve"> </w:t>
            </w:r>
          </w:p>
          <w:p w:rsidR="00ED211E" w:rsidRPr="0054304B" w:rsidRDefault="00ED211E" w:rsidP="00354E58">
            <w:pPr>
              <w:rPr>
                <w:rFonts w:ascii="Arial" w:hAnsi="Arial" w:cs="Arial"/>
                <w:sz w:val="20"/>
                <w:szCs w:val="20"/>
              </w:rPr>
            </w:pPr>
          </w:p>
        </w:tc>
        <w:tc>
          <w:tcPr>
            <w:tcW w:w="3285" w:type="dxa"/>
            <w:tcBorders>
              <w:bottom w:val="single" w:sz="4" w:space="0" w:color="auto"/>
            </w:tcBorders>
          </w:tcPr>
          <w:p w:rsidR="00ED211E" w:rsidRPr="0054304B" w:rsidRDefault="009A7B2B" w:rsidP="00354E58">
            <w:pPr>
              <w:rPr>
                <w:rFonts w:ascii="Arial" w:hAnsi="Arial" w:cs="Arial"/>
                <w:sz w:val="20"/>
                <w:szCs w:val="20"/>
              </w:rPr>
            </w:pPr>
            <w:r w:rsidRPr="0054304B">
              <w:rPr>
                <w:rFonts w:ascii="Arial" w:hAnsi="Arial" w:cs="Arial"/>
                <w:sz w:val="20"/>
                <w:szCs w:val="20"/>
              </w:rPr>
              <w:t>Undertaken by consultants Peter Brett Associates and completed in August</w:t>
            </w:r>
            <w:r w:rsidR="00ED211E" w:rsidRPr="0054304B">
              <w:rPr>
                <w:rFonts w:ascii="Arial" w:hAnsi="Arial" w:cs="Arial"/>
                <w:sz w:val="20"/>
                <w:szCs w:val="20"/>
              </w:rPr>
              <w:t xml:space="preserve"> 2013. </w:t>
            </w:r>
          </w:p>
          <w:p w:rsidR="00ED211E" w:rsidRPr="00C50E9C" w:rsidRDefault="00ED211E" w:rsidP="00C634CB">
            <w:pPr>
              <w:rPr>
                <w:rFonts w:ascii="Arial" w:hAnsi="Arial" w:cs="Arial"/>
                <w:sz w:val="20"/>
                <w:szCs w:val="20"/>
              </w:rPr>
            </w:pPr>
            <w:r w:rsidRPr="00C50E9C">
              <w:rPr>
                <w:rFonts w:ascii="Arial" w:hAnsi="Arial" w:cs="Arial"/>
                <w:sz w:val="20"/>
                <w:szCs w:val="20"/>
              </w:rPr>
              <w:t xml:space="preserve">Needs to be updated to test the </w:t>
            </w:r>
            <w:r w:rsidR="009A7B2B" w:rsidRPr="00C50E9C">
              <w:rPr>
                <w:rFonts w:ascii="Arial" w:hAnsi="Arial" w:cs="Arial"/>
                <w:sz w:val="20"/>
                <w:szCs w:val="20"/>
              </w:rPr>
              <w:t xml:space="preserve">viability of </w:t>
            </w:r>
            <w:r w:rsidR="00C634CB" w:rsidRPr="00C50E9C">
              <w:rPr>
                <w:rFonts w:ascii="Arial" w:hAnsi="Arial" w:cs="Arial"/>
                <w:sz w:val="20"/>
                <w:szCs w:val="20"/>
              </w:rPr>
              <w:t xml:space="preserve">policies </w:t>
            </w:r>
            <w:r w:rsidRPr="00C50E9C">
              <w:rPr>
                <w:rFonts w:ascii="Arial" w:hAnsi="Arial" w:cs="Arial"/>
                <w:sz w:val="20"/>
                <w:szCs w:val="20"/>
              </w:rPr>
              <w:t>development sites being considered for in</w:t>
            </w:r>
            <w:r w:rsidR="009A7B2B" w:rsidRPr="00C50E9C">
              <w:rPr>
                <w:rFonts w:ascii="Arial" w:hAnsi="Arial" w:cs="Arial"/>
                <w:sz w:val="20"/>
                <w:szCs w:val="20"/>
              </w:rPr>
              <w:t xml:space="preserve">clusion in the new </w:t>
            </w:r>
            <w:r w:rsidR="00CF5051" w:rsidRPr="00C50E9C">
              <w:rPr>
                <w:rFonts w:ascii="Arial" w:hAnsi="Arial" w:cs="Arial"/>
                <w:sz w:val="20"/>
                <w:szCs w:val="20"/>
              </w:rPr>
              <w:t xml:space="preserve">version of the </w:t>
            </w:r>
            <w:r w:rsidR="009A7B2B" w:rsidRPr="00C50E9C">
              <w:rPr>
                <w:rFonts w:ascii="Arial" w:hAnsi="Arial" w:cs="Arial"/>
                <w:sz w:val="20"/>
                <w:szCs w:val="20"/>
              </w:rPr>
              <w:t xml:space="preserve">Local Plan. </w:t>
            </w:r>
          </w:p>
        </w:tc>
      </w:tr>
    </w:tbl>
    <w:p w:rsidR="007F2EDC" w:rsidRDefault="007F2EDC" w:rsidP="00D866BD">
      <w:pPr>
        <w:spacing w:after="0"/>
      </w:pPr>
    </w:p>
    <w:p w:rsidR="00607E56" w:rsidRDefault="00607E56" w:rsidP="00D866BD">
      <w:pPr>
        <w:spacing w:after="0"/>
      </w:pPr>
    </w:p>
    <w:p w:rsidR="00607E56" w:rsidRPr="00065610" w:rsidRDefault="00607E56" w:rsidP="00D866BD">
      <w:pPr>
        <w:spacing w:after="0"/>
        <w:rPr>
          <w:rFonts w:ascii="Arial" w:hAnsi="Arial" w:cs="Arial"/>
          <w:b/>
        </w:rPr>
      </w:pPr>
      <w:r w:rsidRPr="00065610">
        <w:rPr>
          <w:rFonts w:ascii="Arial" w:hAnsi="Arial" w:cs="Arial"/>
          <w:b/>
        </w:rPr>
        <w:t xml:space="preserve">Sustainability Appraisal, Strategic Environmental Assessment and Habitats Regulation Assessment </w:t>
      </w:r>
    </w:p>
    <w:p w:rsidR="00607E56" w:rsidRDefault="00607E56" w:rsidP="00D866BD">
      <w:pPr>
        <w:spacing w:after="0"/>
      </w:pPr>
    </w:p>
    <w:p w:rsidR="00607E56" w:rsidRDefault="00607E56" w:rsidP="00607E56">
      <w:pPr>
        <w:pStyle w:val="ListParagraph"/>
        <w:numPr>
          <w:ilvl w:val="1"/>
          <w:numId w:val="10"/>
        </w:numPr>
        <w:tabs>
          <w:tab w:val="left" w:pos="0"/>
          <w:tab w:val="left" w:pos="567"/>
        </w:tabs>
        <w:spacing w:after="0"/>
        <w:ind w:left="0" w:firstLine="0"/>
        <w:jc w:val="both"/>
        <w:rPr>
          <w:rFonts w:ascii="Arial" w:hAnsi="Arial" w:cs="Arial"/>
        </w:rPr>
      </w:pPr>
      <w:r>
        <w:rPr>
          <w:rFonts w:ascii="Arial" w:hAnsi="Arial" w:cs="Arial"/>
        </w:rPr>
        <w:t>As well as having to be based on robust but proportional technical evidence, Local Plans and some other planning documents must also be accompanied by a ‘Sustainability Appraisal’</w:t>
      </w:r>
      <w:r w:rsidR="00426F24">
        <w:rPr>
          <w:rFonts w:ascii="Arial" w:hAnsi="Arial" w:cs="Arial"/>
        </w:rPr>
        <w:t xml:space="preserve"> incorporating </w:t>
      </w:r>
      <w:r>
        <w:rPr>
          <w:rFonts w:ascii="Arial" w:hAnsi="Arial" w:cs="Arial"/>
        </w:rPr>
        <w:t xml:space="preserve">a ‘Strategic Environmental Assessment’ and, where they are likely to affect sites of international importance for nature conservation, a ‘Habitats Regulation Assessment’. </w:t>
      </w:r>
    </w:p>
    <w:p w:rsidR="00607E56" w:rsidRDefault="00607E56" w:rsidP="00607E56">
      <w:pPr>
        <w:pStyle w:val="ListParagraph"/>
        <w:tabs>
          <w:tab w:val="left" w:pos="0"/>
          <w:tab w:val="left" w:pos="567"/>
        </w:tabs>
        <w:spacing w:after="0"/>
        <w:ind w:left="0"/>
        <w:jc w:val="both"/>
        <w:rPr>
          <w:rFonts w:ascii="Arial" w:hAnsi="Arial" w:cs="Arial"/>
        </w:rPr>
      </w:pPr>
    </w:p>
    <w:p w:rsidR="00607E56" w:rsidRDefault="00607E56" w:rsidP="00607E56">
      <w:pPr>
        <w:pStyle w:val="ListParagraph"/>
        <w:numPr>
          <w:ilvl w:val="1"/>
          <w:numId w:val="10"/>
        </w:numPr>
        <w:tabs>
          <w:tab w:val="left" w:pos="0"/>
          <w:tab w:val="left" w:pos="567"/>
        </w:tabs>
        <w:spacing w:after="0"/>
        <w:ind w:left="0" w:firstLine="0"/>
        <w:jc w:val="both"/>
        <w:rPr>
          <w:rFonts w:ascii="Arial" w:hAnsi="Arial" w:cs="Arial"/>
        </w:rPr>
      </w:pPr>
      <w:r>
        <w:rPr>
          <w:rFonts w:ascii="Arial" w:hAnsi="Arial" w:cs="Arial"/>
        </w:rPr>
        <w:t xml:space="preserve">Sustainability Appraisal is a requirement </w:t>
      </w:r>
      <w:r w:rsidR="00426F24">
        <w:rPr>
          <w:rFonts w:ascii="Arial" w:hAnsi="Arial" w:cs="Arial"/>
        </w:rPr>
        <w:t xml:space="preserve">under </w:t>
      </w:r>
      <w:r>
        <w:rPr>
          <w:rFonts w:ascii="Arial" w:hAnsi="Arial" w:cs="Arial"/>
        </w:rPr>
        <w:t xml:space="preserve">section 19 of the Planning and Compulsory Purchase Act 2004 and must be undertaken for each stage of the plan-making process to ensure that the plan does everything it can to achieve sustainable development. Many of the requirements for sustainability appraisals </w:t>
      </w:r>
      <w:r w:rsidR="00DA467D">
        <w:rPr>
          <w:rFonts w:ascii="Arial" w:hAnsi="Arial" w:cs="Arial"/>
        </w:rPr>
        <w:t xml:space="preserve">happen to overlap with some of the requirements in the Environmental Assessment of Plans and Programmes Regulations 2004, which gives effect to European Directive 2001/42/EC on the ‘assessment of the effects of certain plans and programmes on the environment. It </w:t>
      </w:r>
      <w:r w:rsidR="00426F24">
        <w:rPr>
          <w:rFonts w:ascii="Arial" w:hAnsi="Arial" w:cs="Arial"/>
        </w:rPr>
        <w:t xml:space="preserve">is </w:t>
      </w:r>
      <w:r w:rsidR="00DA467D">
        <w:rPr>
          <w:rFonts w:ascii="Arial" w:hAnsi="Arial" w:cs="Arial"/>
        </w:rPr>
        <w:t xml:space="preserve">a requirement of both UK and European Law to appraise the sustainability and environmental effects of proposals in the Local Plan and other planning documents. Therefore, at key stages of the plan making process i.e. </w:t>
      </w:r>
      <w:r w:rsidR="00426F24">
        <w:rPr>
          <w:rFonts w:ascii="Arial" w:hAnsi="Arial" w:cs="Arial"/>
        </w:rPr>
        <w:t xml:space="preserve">draft plan </w:t>
      </w:r>
      <w:r w:rsidR="00DA467D">
        <w:rPr>
          <w:rFonts w:ascii="Arial" w:hAnsi="Arial" w:cs="Arial"/>
        </w:rPr>
        <w:t xml:space="preserve">consultation and submission stages, the Council will also publish a Sustainability Appraisal </w:t>
      </w:r>
      <w:r w:rsidR="00426F24">
        <w:rPr>
          <w:rFonts w:ascii="Arial" w:hAnsi="Arial" w:cs="Arial"/>
        </w:rPr>
        <w:t xml:space="preserve">incorporating the </w:t>
      </w:r>
      <w:r w:rsidR="00DA467D">
        <w:rPr>
          <w:rFonts w:ascii="Arial" w:hAnsi="Arial" w:cs="Arial"/>
        </w:rPr>
        <w:t xml:space="preserve">Strategic Environmental Assessment. </w:t>
      </w:r>
    </w:p>
    <w:p w:rsidR="00607E56" w:rsidRDefault="00607E56" w:rsidP="00607E56">
      <w:pPr>
        <w:pStyle w:val="ListParagraph"/>
        <w:tabs>
          <w:tab w:val="left" w:pos="0"/>
          <w:tab w:val="left" w:pos="567"/>
        </w:tabs>
        <w:spacing w:after="0"/>
        <w:ind w:left="0"/>
        <w:jc w:val="both"/>
        <w:rPr>
          <w:rFonts w:ascii="Arial" w:hAnsi="Arial" w:cs="Arial"/>
        </w:rPr>
      </w:pPr>
    </w:p>
    <w:p w:rsidR="00607E56" w:rsidRDefault="00DA467D" w:rsidP="00607E56">
      <w:pPr>
        <w:pStyle w:val="ListParagraph"/>
        <w:numPr>
          <w:ilvl w:val="1"/>
          <w:numId w:val="10"/>
        </w:numPr>
        <w:tabs>
          <w:tab w:val="left" w:pos="0"/>
          <w:tab w:val="left" w:pos="567"/>
        </w:tabs>
        <w:spacing w:after="0"/>
        <w:ind w:left="0" w:firstLine="0"/>
        <w:jc w:val="both"/>
        <w:rPr>
          <w:rFonts w:ascii="Arial" w:hAnsi="Arial" w:cs="Arial"/>
        </w:rPr>
      </w:pPr>
      <w:r>
        <w:rPr>
          <w:rFonts w:ascii="Arial" w:hAnsi="Arial" w:cs="Arial"/>
        </w:rPr>
        <w:t xml:space="preserve">A Habitat Regulation Assessment, or ‘Appropriate Assessment’ as it is often called, is a requirement from the European Habitat Directive (92/43/EEC) and, for Tendring, will be necessary to assess the impact of the Local Plan’s policies and proposals on three sites of international importance for nature conservation – Hamford Water, the Colne Estuary and the Stour Estuary. </w:t>
      </w:r>
    </w:p>
    <w:p w:rsidR="007F2EDC" w:rsidRDefault="007F2EDC" w:rsidP="00D866BD">
      <w:pPr>
        <w:spacing w:after="0"/>
      </w:pPr>
    </w:p>
    <w:p w:rsidR="002C67ED" w:rsidRPr="001B2709" w:rsidRDefault="0096588A" w:rsidP="00D866BD">
      <w:pPr>
        <w:spacing w:after="0"/>
        <w:rPr>
          <w:rFonts w:ascii="Arial" w:hAnsi="Arial" w:cs="Arial"/>
          <w:sz w:val="32"/>
          <w:szCs w:val="32"/>
        </w:rPr>
      </w:pPr>
      <w:r>
        <w:rPr>
          <w:rFonts w:ascii="Arial" w:hAnsi="Arial" w:cs="Arial"/>
          <w:b/>
          <w:color w:val="7030A0"/>
          <w:sz w:val="32"/>
          <w:szCs w:val="32"/>
        </w:rPr>
        <w:t xml:space="preserve">6 </w:t>
      </w:r>
      <w:r w:rsidR="00AE6664" w:rsidRPr="001B2709">
        <w:rPr>
          <w:rFonts w:ascii="Arial" w:hAnsi="Arial" w:cs="Arial"/>
          <w:b/>
          <w:color w:val="7030A0"/>
          <w:sz w:val="32"/>
          <w:szCs w:val="32"/>
        </w:rPr>
        <w:t xml:space="preserve">Resources and Risk Assessment </w:t>
      </w:r>
    </w:p>
    <w:p w:rsidR="002C67ED" w:rsidRPr="007F2EDC" w:rsidRDefault="002C67ED" w:rsidP="00D866BD">
      <w:pPr>
        <w:spacing w:after="0"/>
        <w:rPr>
          <w:rFonts w:ascii="Arial" w:hAnsi="Arial" w:cs="Arial"/>
        </w:rPr>
      </w:pPr>
    </w:p>
    <w:p w:rsidR="007F2EDC" w:rsidRPr="00EE05EA" w:rsidRDefault="007F2EDC" w:rsidP="003A7A7E">
      <w:pPr>
        <w:pStyle w:val="ListParagraph"/>
        <w:numPr>
          <w:ilvl w:val="1"/>
          <w:numId w:val="11"/>
        </w:numPr>
        <w:tabs>
          <w:tab w:val="left" w:pos="0"/>
          <w:tab w:val="left" w:pos="567"/>
        </w:tabs>
        <w:spacing w:after="0"/>
        <w:ind w:left="0" w:firstLine="0"/>
        <w:jc w:val="both"/>
        <w:rPr>
          <w:rFonts w:ascii="Arial" w:hAnsi="Arial" w:cs="Arial"/>
        </w:rPr>
      </w:pPr>
      <w:r w:rsidRPr="00EE05EA">
        <w:rPr>
          <w:rFonts w:ascii="Arial" w:hAnsi="Arial" w:cs="Arial"/>
        </w:rPr>
        <w:t>In undertaking major projects such as the preparation of a new Local Plan</w:t>
      </w:r>
      <w:r w:rsidR="00426F24">
        <w:rPr>
          <w:rFonts w:ascii="Arial" w:hAnsi="Arial" w:cs="Arial"/>
        </w:rPr>
        <w:t xml:space="preserve"> and CIL</w:t>
      </w:r>
      <w:r w:rsidRPr="00EE05EA">
        <w:rPr>
          <w:rFonts w:ascii="Arial" w:hAnsi="Arial" w:cs="Arial"/>
        </w:rPr>
        <w:t xml:space="preserve">, it is important to understand the </w:t>
      </w:r>
      <w:r w:rsidR="00A901EA" w:rsidRPr="00EE05EA">
        <w:rPr>
          <w:rFonts w:ascii="Arial" w:hAnsi="Arial" w:cs="Arial"/>
        </w:rPr>
        <w:t xml:space="preserve">resources needed and the </w:t>
      </w:r>
      <w:r w:rsidRPr="00EE05EA">
        <w:rPr>
          <w:rFonts w:ascii="Arial" w:hAnsi="Arial" w:cs="Arial"/>
        </w:rPr>
        <w:t xml:space="preserve">potential risks </w:t>
      </w:r>
      <w:r w:rsidR="00A901EA" w:rsidRPr="00EE05EA">
        <w:rPr>
          <w:rFonts w:ascii="Arial" w:hAnsi="Arial" w:cs="Arial"/>
        </w:rPr>
        <w:t>along with</w:t>
      </w:r>
      <w:r w:rsidRPr="00EE05EA">
        <w:rPr>
          <w:rFonts w:ascii="Arial" w:hAnsi="Arial" w:cs="Arial"/>
        </w:rPr>
        <w:t xml:space="preserve"> the impact they could have on process of plan preparation</w:t>
      </w:r>
      <w:r w:rsidR="00A901EA" w:rsidRPr="00EE05EA">
        <w:rPr>
          <w:rFonts w:ascii="Arial" w:hAnsi="Arial" w:cs="Arial"/>
        </w:rPr>
        <w:t>, consultation and examination.</w:t>
      </w:r>
    </w:p>
    <w:p w:rsidR="007F2EDC" w:rsidRDefault="007F2EDC" w:rsidP="00D866BD">
      <w:pPr>
        <w:spacing w:after="0"/>
        <w:rPr>
          <w:rFonts w:ascii="Arial" w:hAnsi="Arial" w:cs="Arial"/>
        </w:rPr>
      </w:pPr>
    </w:p>
    <w:p w:rsidR="00C50E9C" w:rsidRDefault="00C50E9C" w:rsidP="00D866BD">
      <w:pPr>
        <w:spacing w:after="0"/>
        <w:rPr>
          <w:rFonts w:ascii="Arial" w:hAnsi="Arial" w:cs="Arial"/>
        </w:rPr>
      </w:pPr>
    </w:p>
    <w:p w:rsidR="00C50E9C" w:rsidRDefault="00C50E9C" w:rsidP="00D866BD">
      <w:pPr>
        <w:spacing w:after="0"/>
        <w:rPr>
          <w:rFonts w:ascii="Arial" w:hAnsi="Arial" w:cs="Arial"/>
        </w:rPr>
      </w:pPr>
    </w:p>
    <w:p w:rsidR="00C50E9C" w:rsidRDefault="00C50E9C" w:rsidP="00D866BD">
      <w:pPr>
        <w:spacing w:after="0"/>
        <w:rPr>
          <w:rFonts w:ascii="Arial" w:hAnsi="Arial" w:cs="Arial"/>
        </w:rPr>
      </w:pPr>
    </w:p>
    <w:p w:rsidR="00C50E9C" w:rsidRPr="007F2EDC" w:rsidRDefault="00C50E9C" w:rsidP="00D866BD">
      <w:pPr>
        <w:spacing w:after="0"/>
        <w:rPr>
          <w:rFonts w:ascii="Arial" w:hAnsi="Arial" w:cs="Arial"/>
        </w:rPr>
      </w:pPr>
    </w:p>
    <w:p w:rsidR="004D46BF" w:rsidRPr="007F2EDC" w:rsidRDefault="004D46BF" w:rsidP="00D866BD">
      <w:pPr>
        <w:spacing w:after="0"/>
        <w:rPr>
          <w:rFonts w:ascii="Arial" w:hAnsi="Arial" w:cs="Arial"/>
          <w:b/>
        </w:rPr>
      </w:pPr>
      <w:r w:rsidRPr="007F2EDC">
        <w:rPr>
          <w:rFonts w:ascii="Arial" w:hAnsi="Arial" w:cs="Arial"/>
          <w:b/>
        </w:rPr>
        <w:t>Professional Officer Input</w:t>
      </w:r>
    </w:p>
    <w:p w:rsidR="004D46BF" w:rsidRPr="007F2EDC" w:rsidRDefault="004D46BF" w:rsidP="00D866BD">
      <w:pPr>
        <w:spacing w:after="0"/>
        <w:rPr>
          <w:rFonts w:ascii="Arial" w:hAnsi="Arial" w:cs="Arial"/>
        </w:rPr>
      </w:pPr>
    </w:p>
    <w:p w:rsidR="00E00000" w:rsidRDefault="00AE6664" w:rsidP="003A7A7E">
      <w:pPr>
        <w:pStyle w:val="ListParagraph"/>
        <w:numPr>
          <w:ilvl w:val="1"/>
          <w:numId w:val="11"/>
        </w:numPr>
        <w:tabs>
          <w:tab w:val="left" w:pos="0"/>
          <w:tab w:val="left" w:pos="567"/>
        </w:tabs>
        <w:spacing w:after="0"/>
        <w:ind w:left="0" w:firstLine="0"/>
        <w:jc w:val="both"/>
        <w:rPr>
          <w:rFonts w:ascii="Arial" w:hAnsi="Arial" w:cs="Arial"/>
        </w:rPr>
      </w:pPr>
      <w:r w:rsidRPr="007F2EDC">
        <w:rPr>
          <w:rFonts w:ascii="Arial" w:hAnsi="Arial" w:cs="Arial"/>
        </w:rPr>
        <w:t xml:space="preserve">The preparation of the new Local Plan </w:t>
      </w:r>
      <w:r w:rsidR="00360888">
        <w:rPr>
          <w:rFonts w:ascii="Arial" w:hAnsi="Arial" w:cs="Arial"/>
        </w:rPr>
        <w:t xml:space="preserve">and other planning documents </w:t>
      </w:r>
      <w:r w:rsidRPr="007F2EDC">
        <w:rPr>
          <w:rFonts w:ascii="Arial" w:hAnsi="Arial" w:cs="Arial"/>
        </w:rPr>
        <w:t>will be led by the Council’s Planning Policy Team which consists of the a Planning Policy Manager, Pla</w:t>
      </w:r>
      <w:r w:rsidR="00360888">
        <w:rPr>
          <w:rFonts w:ascii="Arial" w:hAnsi="Arial" w:cs="Arial"/>
        </w:rPr>
        <w:t xml:space="preserve">nning Policy Team Leader, </w:t>
      </w:r>
      <w:r w:rsidRPr="007F2EDC">
        <w:rPr>
          <w:rFonts w:ascii="Arial" w:hAnsi="Arial" w:cs="Arial"/>
        </w:rPr>
        <w:t xml:space="preserve">two Planning Officers and two Planning Technicians. </w:t>
      </w:r>
      <w:r w:rsidR="007F2EDC">
        <w:rPr>
          <w:rFonts w:ascii="Arial" w:hAnsi="Arial" w:cs="Arial"/>
        </w:rPr>
        <w:t xml:space="preserve">The Planning Policy Team will also draw on the knowledge, help and experience of other officers within the Council to ensure the Local Plan complies with, and helps to deliver, corporate objectives. </w:t>
      </w:r>
      <w:r w:rsidR="00360888">
        <w:rPr>
          <w:rFonts w:ascii="Arial" w:hAnsi="Arial" w:cs="Arial"/>
        </w:rPr>
        <w:t xml:space="preserve">Through the legal Duty to Cooperate, there will also be strong input from professional officers from partner organisations such as Essex County Council, the Environment Agency, the Highways Agency and the NHS. </w:t>
      </w:r>
    </w:p>
    <w:p w:rsidR="00E00000" w:rsidRDefault="00E00000" w:rsidP="00E00000">
      <w:pPr>
        <w:pStyle w:val="ListParagraph"/>
        <w:tabs>
          <w:tab w:val="left" w:pos="0"/>
          <w:tab w:val="left" w:pos="567"/>
        </w:tabs>
        <w:spacing w:after="0"/>
        <w:ind w:left="0"/>
        <w:jc w:val="both"/>
        <w:rPr>
          <w:rFonts w:ascii="Arial" w:hAnsi="Arial" w:cs="Arial"/>
        </w:rPr>
      </w:pPr>
    </w:p>
    <w:p w:rsidR="00AE6664" w:rsidRPr="007F2EDC" w:rsidRDefault="00426F24" w:rsidP="003A7A7E">
      <w:pPr>
        <w:pStyle w:val="ListParagraph"/>
        <w:numPr>
          <w:ilvl w:val="1"/>
          <w:numId w:val="11"/>
        </w:numPr>
        <w:tabs>
          <w:tab w:val="left" w:pos="0"/>
          <w:tab w:val="left" w:pos="567"/>
        </w:tabs>
        <w:spacing w:after="0"/>
        <w:ind w:left="0" w:firstLine="0"/>
        <w:jc w:val="both"/>
        <w:rPr>
          <w:rFonts w:ascii="Arial" w:hAnsi="Arial" w:cs="Arial"/>
        </w:rPr>
      </w:pPr>
      <w:r>
        <w:rPr>
          <w:rFonts w:ascii="Arial" w:hAnsi="Arial" w:cs="Arial"/>
        </w:rPr>
        <w:t>The production of strategic elements of the Local Plan and site allocations that cross Local Planning Authority Boundaries will require officers and potentially members input from Heart and haven gateway authorities</w:t>
      </w:r>
      <w:r w:rsidR="00E00000">
        <w:rPr>
          <w:rFonts w:ascii="Arial" w:hAnsi="Arial" w:cs="Arial"/>
        </w:rPr>
        <w:t xml:space="preserve">. </w:t>
      </w:r>
    </w:p>
    <w:p w:rsidR="007F2EDC" w:rsidRPr="007F2EDC" w:rsidRDefault="007F2EDC" w:rsidP="00D866BD">
      <w:pPr>
        <w:spacing w:after="0"/>
        <w:rPr>
          <w:rFonts w:ascii="Arial" w:hAnsi="Arial" w:cs="Arial"/>
        </w:rPr>
      </w:pPr>
    </w:p>
    <w:p w:rsidR="004D46BF" w:rsidRPr="007F2EDC" w:rsidRDefault="004D46BF" w:rsidP="004D46BF">
      <w:pPr>
        <w:spacing w:after="0"/>
        <w:rPr>
          <w:rFonts w:ascii="Arial" w:hAnsi="Arial" w:cs="Arial"/>
          <w:b/>
        </w:rPr>
      </w:pPr>
      <w:r w:rsidRPr="007F2EDC">
        <w:rPr>
          <w:rFonts w:ascii="Arial" w:hAnsi="Arial" w:cs="Arial"/>
          <w:b/>
        </w:rPr>
        <w:t>Financial Resources</w:t>
      </w:r>
    </w:p>
    <w:p w:rsidR="004D46BF" w:rsidRPr="007F2EDC" w:rsidRDefault="004D46BF" w:rsidP="004D46BF">
      <w:pPr>
        <w:spacing w:after="0"/>
        <w:rPr>
          <w:rFonts w:ascii="Arial" w:hAnsi="Arial" w:cs="Arial"/>
          <w:b/>
        </w:rPr>
      </w:pPr>
    </w:p>
    <w:p w:rsidR="00DA55C4" w:rsidRDefault="004D46BF" w:rsidP="003A7A7E">
      <w:pPr>
        <w:pStyle w:val="ListParagraph"/>
        <w:numPr>
          <w:ilvl w:val="1"/>
          <w:numId w:val="11"/>
        </w:numPr>
        <w:tabs>
          <w:tab w:val="left" w:pos="0"/>
          <w:tab w:val="left" w:pos="567"/>
        </w:tabs>
        <w:spacing w:after="0"/>
        <w:ind w:left="0" w:firstLine="0"/>
        <w:jc w:val="both"/>
        <w:rPr>
          <w:rFonts w:ascii="Arial" w:hAnsi="Arial" w:cs="Arial"/>
        </w:rPr>
      </w:pPr>
      <w:r w:rsidRPr="007F2EDC">
        <w:rPr>
          <w:rFonts w:ascii="Arial" w:hAnsi="Arial" w:cs="Arial"/>
        </w:rPr>
        <w:t xml:space="preserve">The Council has allocated a budget </w:t>
      </w:r>
      <w:r w:rsidR="00426F24">
        <w:rPr>
          <w:rFonts w:ascii="Arial" w:hAnsi="Arial" w:cs="Arial"/>
        </w:rPr>
        <w:t xml:space="preserve">for </w:t>
      </w:r>
      <w:r w:rsidRPr="007F2EDC">
        <w:rPr>
          <w:rFonts w:ascii="Arial" w:hAnsi="Arial" w:cs="Arial"/>
        </w:rPr>
        <w:t xml:space="preserve">the preparation of the Local Plan in recognition of how important this document </w:t>
      </w:r>
      <w:r w:rsidR="00426F24">
        <w:rPr>
          <w:rFonts w:ascii="Arial" w:hAnsi="Arial" w:cs="Arial"/>
        </w:rPr>
        <w:t xml:space="preserve">is </w:t>
      </w:r>
      <w:r w:rsidRPr="007F2EDC">
        <w:rPr>
          <w:rFonts w:ascii="Arial" w:hAnsi="Arial" w:cs="Arial"/>
        </w:rPr>
        <w:t xml:space="preserve">to the future of the district. </w:t>
      </w:r>
      <w:r w:rsidR="007F2EDC">
        <w:rPr>
          <w:rFonts w:ascii="Arial" w:hAnsi="Arial" w:cs="Arial"/>
        </w:rPr>
        <w:t xml:space="preserve">The most significant costs are expected to be the commissioning </w:t>
      </w:r>
      <w:r w:rsidR="00A901EA">
        <w:rPr>
          <w:rFonts w:ascii="Arial" w:hAnsi="Arial" w:cs="Arial"/>
        </w:rPr>
        <w:t xml:space="preserve">and updating </w:t>
      </w:r>
      <w:r w:rsidR="007F2EDC">
        <w:rPr>
          <w:rFonts w:ascii="Arial" w:hAnsi="Arial" w:cs="Arial"/>
        </w:rPr>
        <w:t xml:space="preserve">of technical studies </w:t>
      </w:r>
      <w:r w:rsidR="00A901EA">
        <w:rPr>
          <w:rFonts w:ascii="Arial" w:hAnsi="Arial" w:cs="Arial"/>
        </w:rPr>
        <w:t>and the cost of the examination. The latter will require the Council to pay fees to the Planning Inspectorate, employ a ‘Programme Officer’ to administrate the examination process</w:t>
      </w:r>
      <w:r w:rsidR="00360888">
        <w:rPr>
          <w:rFonts w:ascii="Arial" w:hAnsi="Arial" w:cs="Arial"/>
        </w:rPr>
        <w:t xml:space="preserve"> </w:t>
      </w:r>
      <w:r w:rsidR="00A901EA">
        <w:rPr>
          <w:rFonts w:ascii="Arial" w:hAnsi="Arial" w:cs="Arial"/>
        </w:rPr>
        <w:t xml:space="preserve">and employ, where necessary, specialist planning consultants or lawyers to deal with issues of technical or legal complexity. </w:t>
      </w:r>
    </w:p>
    <w:p w:rsidR="00E00000" w:rsidRDefault="00E00000" w:rsidP="00E00000">
      <w:pPr>
        <w:pStyle w:val="ListParagraph"/>
        <w:tabs>
          <w:tab w:val="left" w:pos="0"/>
          <w:tab w:val="left" w:pos="567"/>
        </w:tabs>
        <w:spacing w:after="0"/>
        <w:ind w:left="0"/>
        <w:jc w:val="both"/>
        <w:rPr>
          <w:rFonts w:ascii="Arial" w:hAnsi="Arial" w:cs="Arial"/>
        </w:rPr>
      </w:pPr>
    </w:p>
    <w:p w:rsidR="00E00000" w:rsidRPr="00426F24" w:rsidRDefault="00426F24" w:rsidP="00DA55C4">
      <w:pPr>
        <w:pStyle w:val="ListParagraph"/>
        <w:numPr>
          <w:ilvl w:val="1"/>
          <w:numId w:val="11"/>
        </w:numPr>
        <w:tabs>
          <w:tab w:val="left" w:pos="0"/>
          <w:tab w:val="left" w:pos="567"/>
        </w:tabs>
        <w:spacing w:after="0"/>
        <w:ind w:left="0" w:firstLine="0"/>
        <w:jc w:val="both"/>
        <w:rPr>
          <w:rFonts w:ascii="Arial" w:hAnsi="Arial" w:cs="Arial"/>
        </w:rPr>
      </w:pPr>
      <w:r w:rsidRPr="00426F24">
        <w:rPr>
          <w:rFonts w:ascii="Arial" w:hAnsi="Arial" w:cs="Arial"/>
        </w:rPr>
        <w:t>Any strategic elements across authorities will be paid for jointly by the relevant au</w:t>
      </w:r>
      <w:r>
        <w:rPr>
          <w:rFonts w:ascii="Arial" w:hAnsi="Arial" w:cs="Arial"/>
        </w:rPr>
        <w:t xml:space="preserve">thorities </w:t>
      </w:r>
      <w:r w:rsidRPr="00426F24">
        <w:rPr>
          <w:rFonts w:ascii="Arial" w:hAnsi="Arial" w:cs="Arial"/>
        </w:rPr>
        <w:t xml:space="preserve">and from the Department of Communities and Local </w:t>
      </w:r>
      <w:r>
        <w:rPr>
          <w:rFonts w:ascii="Arial" w:hAnsi="Arial" w:cs="Arial"/>
        </w:rPr>
        <w:t>G</w:t>
      </w:r>
      <w:r w:rsidRPr="00426F24">
        <w:rPr>
          <w:rFonts w:ascii="Arial" w:hAnsi="Arial" w:cs="Arial"/>
        </w:rPr>
        <w:t xml:space="preserve">overnment as appropriate. </w:t>
      </w:r>
    </w:p>
    <w:p w:rsidR="00426F24" w:rsidRDefault="00426F24" w:rsidP="00DA55C4">
      <w:pPr>
        <w:spacing w:after="0"/>
        <w:rPr>
          <w:rFonts w:ascii="Arial" w:hAnsi="Arial" w:cs="Arial"/>
          <w:b/>
        </w:rPr>
      </w:pPr>
    </w:p>
    <w:p w:rsidR="00AE6664" w:rsidRPr="00360888" w:rsidRDefault="00AE6664" w:rsidP="00DA55C4">
      <w:pPr>
        <w:spacing w:after="0"/>
        <w:rPr>
          <w:rFonts w:ascii="Arial" w:hAnsi="Arial" w:cs="Arial"/>
          <w:b/>
        </w:rPr>
      </w:pPr>
      <w:r w:rsidRPr="00360888">
        <w:rPr>
          <w:rFonts w:ascii="Arial" w:hAnsi="Arial" w:cs="Arial"/>
          <w:b/>
        </w:rPr>
        <w:t xml:space="preserve">Risk Assessment  </w:t>
      </w:r>
    </w:p>
    <w:p w:rsidR="002C67ED" w:rsidRDefault="002C67ED" w:rsidP="00D866BD">
      <w:pPr>
        <w:spacing w:after="0"/>
      </w:pPr>
    </w:p>
    <w:tbl>
      <w:tblPr>
        <w:tblStyle w:val="TableGrid"/>
        <w:tblW w:w="0" w:type="auto"/>
        <w:tblLook w:val="04A0" w:firstRow="1" w:lastRow="0" w:firstColumn="1" w:lastColumn="0" w:noHBand="0" w:noVBand="1"/>
      </w:tblPr>
      <w:tblGrid>
        <w:gridCol w:w="3510"/>
        <w:gridCol w:w="6344"/>
      </w:tblGrid>
      <w:tr w:rsidR="00DA55C4" w:rsidRPr="00DA55C4" w:rsidTr="00DA55C4">
        <w:tc>
          <w:tcPr>
            <w:tcW w:w="3510" w:type="dxa"/>
            <w:shd w:val="clear" w:color="auto" w:fill="7030A0"/>
          </w:tcPr>
          <w:p w:rsidR="00AE6664" w:rsidRPr="00DA55C4" w:rsidRDefault="00AE6664" w:rsidP="00D866BD">
            <w:pPr>
              <w:rPr>
                <w:rFonts w:ascii="Arial" w:hAnsi="Arial" w:cs="Arial"/>
                <w:b/>
                <w:color w:val="FFFFFF" w:themeColor="background1"/>
              </w:rPr>
            </w:pPr>
            <w:r w:rsidRPr="00DA55C4">
              <w:rPr>
                <w:rFonts w:ascii="Arial" w:hAnsi="Arial" w:cs="Arial"/>
                <w:b/>
                <w:color w:val="FFFFFF" w:themeColor="background1"/>
              </w:rPr>
              <w:t xml:space="preserve">Issue and level of Risk </w:t>
            </w:r>
          </w:p>
        </w:tc>
        <w:tc>
          <w:tcPr>
            <w:tcW w:w="6344" w:type="dxa"/>
            <w:shd w:val="clear" w:color="auto" w:fill="7030A0"/>
          </w:tcPr>
          <w:p w:rsidR="00A901EA" w:rsidRPr="00DA55C4" w:rsidRDefault="00A901EA" w:rsidP="00D866BD">
            <w:pPr>
              <w:rPr>
                <w:rFonts w:ascii="Arial" w:hAnsi="Arial" w:cs="Arial"/>
                <w:b/>
                <w:color w:val="FFFFFF" w:themeColor="background1"/>
              </w:rPr>
            </w:pPr>
            <w:r w:rsidRPr="00DA55C4">
              <w:rPr>
                <w:rFonts w:ascii="Arial" w:hAnsi="Arial" w:cs="Arial"/>
                <w:b/>
                <w:color w:val="FFFFFF" w:themeColor="background1"/>
              </w:rPr>
              <w:t xml:space="preserve">Comment and proposed mitigation measures </w:t>
            </w:r>
          </w:p>
        </w:tc>
      </w:tr>
      <w:tr w:rsidR="00AE6664" w:rsidTr="00AE6664">
        <w:tc>
          <w:tcPr>
            <w:tcW w:w="3510" w:type="dxa"/>
          </w:tcPr>
          <w:p w:rsidR="00AE6664" w:rsidRPr="00A901EA" w:rsidRDefault="00AE6664" w:rsidP="00D866BD">
            <w:pPr>
              <w:rPr>
                <w:rFonts w:ascii="Arial" w:hAnsi="Arial" w:cs="Arial"/>
              </w:rPr>
            </w:pPr>
            <w:r w:rsidRPr="00A901EA">
              <w:rPr>
                <w:rFonts w:ascii="Arial" w:hAnsi="Arial" w:cs="Arial"/>
              </w:rPr>
              <w:t>Significant public opposition to the new Local Plan</w:t>
            </w:r>
          </w:p>
          <w:p w:rsidR="00AE6664" w:rsidRPr="00A901EA" w:rsidRDefault="00AE6664" w:rsidP="00D866BD">
            <w:pPr>
              <w:rPr>
                <w:rFonts w:ascii="Arial" w:hAnsi="Arial" w:cs="Arial"/>
              </w:rPr>
            </w:pPr>
          </w:p>
          <w:p w:rsidR="00AE6664" w:rsidRPr="00A901EA" w:rsidRDefault="00AE6664" w:rsidP="00D866BD">
            <w:pPr>
              <w:rPr>
                <w:rFonts w:ascii="Arial" w:hAnsi="Arial" w:cs="Arial"/>
              </w:rPr>
            </w:pPr>
            <w:r w:rsidRPr="00A901EA">
              <w:rPr>
                <w:rFonts w:ascii="Arial" w:hAnsi="Arial" w:cs="Arial"/>
              </w:rPr>
              <w:t xml:space="preserve">High Risk /Medium Impact </w:t>
            </w:r>
          </w:p>
          <w:p w:rsidR="00AE6664" w:rsidRPr="00A901EA" w:rsidRDefault="00AE6664" w:rsidP="00D866BD">
            <w:pPr>
              <w:rPr>
                <w:rFonts w:ascii="Arial" w:hAnsi="Arial" w:cs="Arial"/>
              </w:rPr>
            </w:pPr>
          </w:p>
        </w:tc>
        <w:tc>
          <w:tcPr>
            <w:tcW w:w="6344" w:type="dxa"/>
          </w:tcPr>
          <w:p w:rsidR="00AE6664" w:rsidRDefault="00A901EA" w:rsidP="007105A0">
            <w:pPr>
              <w:rPr>
                <w:rFonts w:ascii="Arial" w:hAnsi="Arial" w:cs="Arial"/>
              </w:rPr>
            </w:pPr>
            <w:r>
              <w:rPr>
                <w:rFonts w:ascii="Arial" w:hAnsi="Arial" w:cs="Arial"/>
              </w:rPr>
              <w:t xml:space="preserve">The preparation of a new Local Plan proposing a significant increase in development in the district is likely to be contentious. </w:t>
            </w:r>
            <w:r w:rsidR="004513EC" w:rsidRPr="00A901EA">
              <w:rPr>
                <w:rFonts w:ascii="Arial" w:hAnsi="Arial" w:cs="Arial"/>
              </w:rPr>
              <w:t>Through the Statement of Community Involvement</w:t>
            </w:r>
            <w:r w:rsidR="007105A0">
              <w:rPr>
                <w:rFonts w:ascii="Arial" w:hAnsi="Arial" w:cs="Arial"/>
              </w:rPr>
              <w:t xml:space="preserve"> (SCI)</w:t>
            </w:r>
            <w:r w:rsidR="004513EC" w:rsidRPr="00A901EA">
              <w:rPr>
                <w:rFonts w:ascii="Arial" w:hAnsi="Arial" w:cs="Arial"/>
              </w:rPr>
              <w:t xml:space="preserve">, the Council </w:t>
            </w:r>
            <w:r w:rsidR="00077096">
              <w:rPr>
                <w:rFonts w:ascii="Arial" w:hAnsi="Arial" w:cs="Arial"/>
              </w:rPr>
              <w:t xml:space="preserve">has </w:t>
            </w:r>
            <w:r w:rsidR="004513EC" w:rsidRPr="00A901EA">
              <w:rPr>
                <w:rFonts w:ascii="Arial" w:hAnsi="Arial" w:cs="Arial"/>
              </w:rPr>
              <w:t xml:space="preserve">set out a programme of consultation that focusses on the specific areas </w:t>
            </w:r>
            <w:r w:rsidR="007105A0">
              <w:rPr>
                <w:rFonts w:ascii="Arial" w:hAnsi="Arial" w:cs="Arial"/>
              </w:rPr>
              <w:t>likely to be affected by new strategic development sites</w:t>
            </w:r>
            <w:r w:rsidR="004513EC" w:rsidRPr="00A901EA">
              <w:rPr>
                <w:rFonts w:ascii="Arial" w:hAnsi="Arial" w:cs="Arial"/>
              </w:rPr>
              <w:t xml:space="preserve">. Whilst the likelihood </w:t>
            </w:r>
            <w:r w:rsidR="007105A0">
              <w:rPr>
                <w:rFonts w:ascii="Arial" w:hAnsi="Arial" w:cs="Arial"/>
              </w:rPr>
              <w:t>of a large number of objections is</w:t>
            </w:r>
            <w:r w:rsidR="004513EC" w:rsidRPr="00A901EA">
              <w:rPr>
                <w:rFonts w:ascii="Arial" w:hAnsi="Arial" w:cs="Arial"/>
              </w:rPr>
              <w:t xml:space="preserve"> high, the impact </w:t>
            </w:r>
            <w:r w:rsidR="007105A0">
              <w:rPr>
                <w:rFonts w:ascii="Arial" w:hAnsi="Arial" w:cs="Arial"/>
              </w:rPr>
              <w:t xml:space="preserve">on the process </w:t>
            </w:r>
            <w:r w:rsidR="004513EC" w:rsidRPr="00A901EA">
              <w:rPr>
                <w:rFonts w:ascii="Arial" w:hAnsi="Arial" w:cs="Arial"/>
              </w:rPr>
              <w:t>should be medium unless any of the objectors raise legitimate planning concerns that bring into question the Local Plan’s conformity with the NPPF.</w:t>
            </w:r>
            <w:r w:rsidR="00F54733">
              <w:rPr>
                <w:rFonts w:ascii="Arial" w:hAnsi="Arial" w:cs="Arial"/>
              </w:rPr>
              <w:t xml:space="preserve"> If the proposals in the plan are based on </w:t>
            </w:r>
            <w:r w:rsidR="00E00000">
              <w:rPr>
                <w:rFonts w:ascii="Arial" w:hAnsi="Arial" w:cs="Arial"/>
              </w:rPr>
              <w:t xml:space="preserve">robust </w:t>
            </w:r>
            <w:r w:rsidR="00F54733">
              <w:rPr>
                <w:rFonts w:ascii="Arial" w:hAnsi="Arial" w:cs="Arial"/>
              </w:rPr>
              <w:t xml:space="preserve">evidence, it will be </w:t>
            </w:r>
            <w:r w:rsidR="00E00000">
              <w:rPr>
                <w:rFonts w:ascii="Arial" w:hAnsi="Arial" w:cs="Arial"/>
              </w:rPr>
              <w:t>difficult</w:t>
            </w:r>
            <w:r w:rsidR="00F54733">
              <w:rPr>
                <w:rFonts w:ascii="Arial" w:hAnsi="Arial" w:cs="Arial"/>
              </w:rPr>
              <w:t xml:space="preserve"> for objectors to identify such issues. </w:t>
            </w:r>
            <w:r w:rsidR="004513EC" w:rsidRPr="00A901EA">
              <w:rPr>
                <w:rFonts w:ascii="Arial" w:hAnsi="Arial" w:cs="Arial"/>
              </w:rPr>
              <w:t xml:space="preserve"> </w:t>
            </w:r>
          </w:p>
          <w:p w:rsidR="00E00000" w:rsidRDefault="00E00000" w:rsidP="007105A0">
            <w:pPr>
              <w:rPr>
                <w:rFonts w:ascii="Arial" w:hAnsi="Arial" w:cs="Arial"/>
              </w:rPr>
            </w:pPr>
          </w:p>
          <w:p w:rsidR="00E00000" w:rsidRDefault="00E00000" w:rsidP="007105A0">
            <w:pPr>
              <w:rPr>
                <w:rFonts w:ascii="Arial" w:hAnsi="Arial" w:cs="Arial"/>
              </w:rPr>
            </w:pPr>
          </w:p>
          <w:p w:rsidR="00965627" w:rsidRPr="00A901EA" w:rsidRDefault="00965627" w:rsidP="007105A0">
            <w:pPr>
              <w:rPr>
                <w:rFonts w:ascii="Arial" w:hAnsi="Arial" w:cs="Arial"/>
              </w:rPr>
            </w:pPr>
          </w:p>
        </w:tc>
      </w:tr>
      <w:tr w:rsidR="00AE6664" w:rsidTr="00AE6664">
        <w:tc>
          <w:tcPr>
            <w:tcW w:w="3510" w:type="dxa"/>
          </w:tcPr>
          <w:p w:rsidR="00AE6664" w:rsidRPr="00A901EA" w:rsidRDefault="00AE6664" w:rsidP="00D866BD">
            <w:pPr>
              <w:rPr>
                <w:rFonts w:ascii="Arial" w:hAnsi="Arial" w:cs="Arial"/>
              </w:rPr>
            </w:pPr>
            <w:r w:rsidRPr="00A901EA">
              <w:rPr>
                <w:rFonts w:ascii="Arial" w:hAnsi="Arial" w:cs="Arial"/>
              </w:rPr>
              <w:t>Loss/turnover of staff</w:t>
            </w:r>
          </w:p>
          <w:p w:rsidR="00AE6664" w:rsidRPr="00A901EA" w:rsidRDefault="00AE6664" w:rsidP="00D866BD">
            <w:pPr>
              <w:rPr>
                <w:rFonts w:ascii="Arial" w:hAnsi="Arial" w:cs="Arial"/>
              </w:rPr>
            </w:pPr>
          </w:p>
          <w:p w:rsidR="00AE6664" w:rsidRPr="00A901EA" w:rsidRDefault="00AE6664" w:rsidP="00D866BD">
            <w:pPr>
              <w:rPr>
                <w:rFonts w:ascii="Arial" w:hAnsi="Arial" w:cs="Arial"/>
              </w:rPr>
            </w:pPr>
            <w:r w:rsidRPr="00A901EA">
              <w:rPr>
                <w:rFonts w:ascii="Arial" w:hAnsi="Arial" w:cs="Arial"/>
              </w:rPr>
              <w:t xml:space="preserve">Low Risk/High Impact </w:t>
            </w:r>
          </w:p>
          <w:p w:rsidR="00AE6664" w:rsidRPr="00A901EA" w:rsidRDefault="00AE6664" w:rsidP="00D866BD">
            <w:pPr>
              <w:rPr>
                <w:rFonts w:ascii="Arial" w:hAnsi="Arial" w:cs="Arial"/>
              </w:rPr>
            </w:pPr>
          </w:p>
        </w:tc>
        <w:tc>
          <w:tcPr>
            <w:tcW w:w="6344" w:type="dxa"/>
          </w:tcPr>
          <w:p w:rsidR="00E00000" w:rsidRDefault="00077096" w:rsidP="004513EC">
            <w:pPr>
              <w:rPr>
                <w:rFonts w:ascii="Arial" w:hAnsi="Arial" w:cs="Arial"/>
              </w:rPr>
            </w:pPr>
            <w:r>
              <w:rPr>
                <w:rFonts w:ascii="Arial" w:hAnsi="Arial" w:cs="Arial"/>
              </w:rPr>
              <w:t>T</w:t>
            </w:r>
            <w:r w:rsidR="00E00000">
              <w:rPr>
                <w:rFonts w:ascii="Arial" w:hAnsi="Arial" w:cs="Arial"/>
              </w:rPr>
              <w:t xml:space="preserve">he Council has mechanisms to enable new staff to be employed either on a permanent or temporary basis in order to fill any vacancies. </w:t>
            </w:r>
          </w:p>
          <w:p w:rsidR="00E00000" w:rsidRDefault="00E00000" w:rsidP="004513EC">
            <w:pPr>
              <w:rPr>
                <w:rFonts w:ascii="Arial" w:hAnsi="Arial" w:cs="Arial"/>
              </w:rPr>
            </w:pPr>
          </w:p>
          <w:p w:rsidR="00AE6664" w:rsidRPr="00A901EA" w:rsidRDefault="00077096" w:rsidP="004513EC">
            <w:pPr>
              <w:rPr>
                <w:rFonts w:ascii="Arial" w:hAnsi="Arial" w:cs="Arial"/>
              </w:rPr>
            </w:pPr>
            <w:r>
              <w:rPr>
                <w:rFonts w:ascii="Arial" w:hAnsi="Arial" w:cs="Arial"/>
              </w:rPr>
              <w:t>Additionally any strategic work with other authorities will enable shared resources and funding on mutually beneficial outputs</w:t>
            </w:r>
          </w:p>
        </w:tc>
      </w:tr>
      <w:tr w:rsidR="00AE6664" w:rsidTr="00AE6664">
        <w:tc>
          <w:tcPr>
            <w:tcW w:w="3510" w:type="dxa"/>
          </w:tcPr>
          <w:p w:rsidR="00AE6664" w:rsidRPr="00A901EA" w:rsidRDefault="00AE6664" w:rsidP="00D866BD">
            <w:pPr>
              <w:rPr>
                <w:rFonts w:ascii="Arial" w:hAnsi="Arial" w:cs="Arial"/>
              </w:rPr>
            </w:pPr>
            <w:r w:rsidRPr="00A901EA">
              <w:rPr>
                <w:rFonts w:ascii="Arial" w:hAnsi="Arial" w:cs="Arial"/>
              </w:rPr>
              <w:lastRenderedPageBreak/>
              <w:t xml:space="preserve">Financial shortfall </w:t>
            </w:r>
          </w:p>
          <w:p w:rsidR="00AE6664" w:rsidRPr="00A901EA" w:rsidRDefault="00AE6664" w:rsidP="00D866BD">
            <w:pPr>
              <w:rPr>
                <w:rFonts w:ascii="Arial" w:hAnsi="Arial" w:cs="Arial"/>
              </w:rPr>
            </w:pPr>
          </w:p>
          <w:p w:rsidR="00AE6664" w:rsidRPr="00A901EA" w:rsidRDefault="00AE6664" w:rsidP="00D866BD">
            <w:pPr>
              <w:rPr>
                <w:rFonts w:ascii="Arial" w:hAnsi="Arial" w:cs="Arial"/>
              </w:rPr>
            </w:pPr>
            <w:r w:rsidRPr="00A901EA">
              <w:rPr>
                <w:rFonts w:ascii="Arial" w:hAnsi="Arial" w:cs="Arial"/>
              </w:rPr>
              <w:t xml:space="preserve">Low Risk/High Impact </w:t>
            </w:r>
          </w:p>
        </w:tc>
        <w:tc>
          <w:tcPr>
            <w:tcW w:w="6344" w:type="dxa"/>
          </w:tcPr>
          <w:p w:rsidR="00AE6664" w:rsidRPr="00A901EA" w:rsidRDefault="00AE6664" w:rsidP="00D866BD">
            <w:pPr>
              <w:rPr>
                <w:rFonts w:ascii="Arial" w:hAnsi="Arial" w:cs="Arial"/>
              </w:rPr>
            </w:pPr>
            <w:r w:rsidRPr="00A901EA">
              <w:rPr>
                <w:rFonts w:ascii="Arial" w:hAnsi="Arial" w:cs="Arial"/>
              </w:rPr>
              <w:t xml:space="preserve">The Council has allocated a significant budget to the preparation of the Local Plan in recognition of how important this document will be to the future of the district. </w:t>
            </w:r>
            <w:r w:rsidR="004513EC" w:rsidRPr="00A901EA">
              <w:rPr>
                <w:rFonts w:ascii="Arial" w:hAnsi="Arial" w:cs="Arial"/>
              </w:rPr>
              <w:t>There is a risk that, due to general pressures to reduce budgets, the money available could be reduced or</w:t>
            </w:r>
            <w:r w:rsidR="00F54733">
              <w:rPr>
                <w:rFonts w:ascii="Arial" w:hAnsi="Arial" w:cs="Arial"/>
              </w:rPr>
              <w:t xml:space="preserve"> withdrawn, but the risk is low – particularly as proceeding with a revised Local Plan will </w:t>
            </w:r>
            <w:r w:rsidR="00E00000">
              <w:rPr>
                <w:rFonts w:ascii="Arial" w:hAnsi="Arial" w:cs="Arial"/>
              </w:rPr>
              <w:t xml:space="preserve">open up opportunities to attract external funding, generate New Homes Bonus and secure Community Infrastructure Levy (CIL) as well as increasing Council revenue through the construction of new residential and commercial properties. </w:t>
            </w:r>
            <w:r w:rsidR="004513EC" w:rsidRPr="00A901EA">
              <w:rPr>
                <w:rFonts w:ascii="Arial" w:hAnsi="Arial" w:cs="Arial"/>
              </w:rPr>
              <w:t xml:space="preserve"> </w:t>
            </w:r>
          </w:p>
          <w:p w:rsidR="00AE6664" w:rsidRPr="00A901EA" w:rsidRDefault="00AE6664" w:rsidP="00D866BD">
            <w:pPr>
              <w:rPr>
                <w:rFonts w:ascii="Arial" w:hAnsi="Arial" w:cs="Arial"/>
              </w:rPr>
            </w:pPr>
          </w:p>
        </w:tc>
      </w:tr>
      <w:tr w:rsidR="00AE6664" w:rsidTr="00AE6664">
        <w:tc>
          <w:tcPr>
            <w:tcW w:w="3510" w:type="dxa"/>
          </w:tcPr>
          <w:p w:rsidR="00AE6664" w:rsidRPr="00A901EA" w:rsidRDefault="00AE6664" w:rsidP="00D866BD">
            <w:pPr>
              <w:rPr>
                <w:rFonts w:ascii="Arial" w:hAnsi="Arial" w:cs="Arial"/>
              </w:rPr>
            </w:pPr>
            <w:r w:rsidRPr="00A901EA">
              <w:rPr>
                <w:rFonts w:ascii="Arial" w:hAnsi="Arial" w:cs="Arial"/>
              </w:rPr>
              <w:t>Changing political priorities</w:t>
            </w:r>
          </w:p>
          <w:p w:rsidR="00AE6664" w:rsidRPr="00A901EA" w:rsidRDefault="00AE6664" w:rsidP="00D866BD">
            <w:pPr>
              <w:rPr>
                <w:rFonts w:ascii="Arial" w:hAnsi="Arial" w:cs="Arial"/>
              </w:rPr>
            </w:pPr>
          </w:p>
          <w:p w:rsidR="00AE6664" w:rsidRPr="00A901EA" w:rsidRDefault="00AE6664" w:rsidP="00D866BD">
            <w:pPr>
              <w:rPr>
                <w:rFonts w:ascii="Arial" w:hAnsi="Arial" w:cs="Arial"/>
              </w:rPr>
            </w:pPr>
            <w:r w:rsidRPr="00A901EA">
              <w:rPr>
                <w:rFonts w:ascii="Arial" w:hAnsi="Arial" w:cs="Arial"/>
              </w:rPr>
              <w:t>High Risk/High Impact</w:t>
            </w:r>
          </w:p>
          <w:p w:rsidR="00AE6664" w:rsidRPr="00A901EA" w:rsidRDefault="00AE6664" w:rsidP="00D866BD">
            <w:pPr>
              <w:rPr>
                <w:rFonts w:ascii="Arial" w:hAnsi="Arial" w:cs="Arial"/>
              </w:rPr>
            </w:pPr>
          </w:p>
        </w:tc>
        <w:tc>
          <w:tcPr>
            <w:tcW w:w="6344" w:type="dxa"/>
          </w:tcPr>
          <w:p w:rsidR="00AE6664" w:rsidRPr="00A901EA" w:rsidRDefault="00C55ADB" w:rsidP="00077096">
            <w:pPr>
              <w:rPr>
                <w:rFonts w:ascii="Arial" w:hAnsi="Arial" w:cs="Arial"/>
              </w:rPr>
            </w:pPr>
            <w:r>
              <w:rPr>
                <w:rFonts w:ascii="Arial" w:hAnsi="Arial" w:cs="Arial"/>
              </w:rPr>
              <w:t>The setting up of a dedicated Local Plan Committee involving Councillors from all political groups should help to minimise the risk of the Local Plan being delayed for political reasons</w:t>
            </w:r>
            <w:r w:rsidR="00077096">
              <w:rPr>
                <w:rFonts w:ascii="Arial" w:hAnsi="Arial" w:cs="Arial"/>
              </w:rPr>
              <w:t>.</w:t>
            </w:r>
            <w:r>
              <w:rPr>
                <w:rFonts w:ascii="Arial" w:hAnsi="Arial" w:cs="Arial"/>
              </w:rPr>
              <w:t xml:space="preserve"> </w:t>
            </w:r>
          </w:p>
        </w:tc>
      </w:tr>
      <w:tr w:rsidR="00AE6664" w:rsidTr="00AE6664">
        <w:tc>
          <w:tcPr>
            <w:tcW w:w="3510" w:type="dxa"/>
          </w:tcPr>
          <w:p w:rsidR="00C26E17" w:rsidRPr="00A901EA" w:rsidRDefault="00C26E17" w:rsidP="00D866BD">
            <w:pPr>
              <w:rPr>
                <w:rFonts w:ascii="Arial" w:hAnsi="Arial" w:cs="Arial"/>
              </w:rPr>
            </w:pPr>
            <w:r w:rsidRPr="00A901EA">
              <w:rPr>
                <w:rFonts w:ascii="Arial" w:hAnsi="Arial" w:cs="Arial"/>
              </w:rPr>
              <w:t>Legal challenge</w:t>
            </w:r>
          </w:p>
          <w:p w:rsidR="00C26E17" w:rsidRPr="00A901EA" w:rsidRDefault="004513EC" w:rsidP="00D866BD">
            <w:pPr>
              <w:rPr>
                <w:rFonts w:ascii="Arial" w:hAnsi="Arial" w:cs="Arial"/>
              </w:rPr>
            </w:pPr>
            <w:r w:rsidRPr="00A901EA">
              <w:rPr>
                <w:rFonts w:ascii="Arial" w:hAnsi="Arial" w:cs="Arial"/>
              </w:rPr>
              <w:t>Medium</w:t>
            </w:r>
            <w:r w:rsidR="00C26E17" w:rsidRPr="00A901EA">
              <w:rPr>
                <w:rFonts w:ascii="Arial" w:hAnsi="Arial" w:cs="Arial"/>
              </w:rPr>
              <w:t xml:space="preserve"> Risk/High Impact </w:t>
            </w:r>
          </w:p>
        </w:tc>
        <w:tc>
          <w:tcPr>
            <w:tcW w:w="6344" w:type="dxa"/>
          </w:tcPr>
          <w:p w:rsidR="00AE6664" w:rsidRPr="00A901EA" w:rsidRDefault="00C55ADB" w:rsidP="00D866BD">
            <w:pPr>
              <w:rPr>
                <w:rFonts w:ascii="Arial" w:hAnsi="Arial" w:cs="Arial"/>
              </w:rPr>
            </w:pPr>
            <w:r>
              <w:rPr>
                <w:rFonts w:ascii="Arial" w:hAnsi="Arial" w:cs="Arial"/>
              </w:rPr>
              <w:t xml:space="preserve">There is a possibility of legal challenge to </w:t>
            </w:r>
            <w:r w:rsidR="00077096">
              <w:rPr>
                <w:rFonts w:ascii="Arial" w:hAnsi="Arial" w:cs="Arial"/>
              </w:rPr>
              <w:t xml:space="preserve">any </w:t>
            </w:r>
            <w:r>
              <w:rPr>
                <w:rFonts w:ascii="Arial" w:hAnsi="Arial" w:cs="Arial"/>
              </w:rPr>
              <w:t xml:space="preserve">Local Plan </w:t>
            </w:r>
            <w:r w:rsidR="00077096">
              <w:rPr>
                <w:rFonts w:ascii="Arial" w:hAnsi="Arial" w:cs="Arial"/>
              </w:rPr>
              <w:t xml:space="preserve">once a </w:t>
            </w:r>
            <w:r>
              <w:rPr>
                <w:rFonts w:ascii="Arial" w:hAnsi="Arial" w:cs="Arial"/>
              </w:rPr>
              <w:t>Council</w:t>
            </w:r>
            <w:r w:rsidR="00077096">
              <w:rPr>
                <w:rFonts w:ascii="Arial" w:hAnsi="Arial" w:cs="Arial"/>
              </w:rPr>
              <w:t xml:space="preserve"> has reached a</w:t>
            </w:r>
            <w:r>
              <w:rPr>
                <w:rFonts w:ascii="Arial" w:hAnsi="Arial" w:cs="Arial"/>
              </w:rPr>
              <w:t xml:space="preserve"> decision to adopt</w:t>
            </w:r>
            <w:r w:rsidR="00077096">
              <w:rPr>
                <w:rFonts w:ascii="Arial" w:hAnsi="Arial" w:cs="Arial"/>
              </w:rPr>
              <w:t xml:space="preserve">. </w:t>
            </w:r>
            <w:r>
              <w:rPr>
                <w:rFonts w:ascii="Arial" w:hAnsi="Arial" w:cs="Arial"/>
              </w:rPr>
              <w:t xml:space="preserve">By ensuring that all of the correct legal procedures are followed, including the duty to cooperate, the need for a Sustainability Appraisal, and the need to undertake consultation in line with the planning regulations, the Council will aim to minimise the grounds upon which a legal challenge could be based. </w:t>
            </w:r>
          </w:p>
          <w:p w:rsidR="004513EC" w:rsidRPr="00A901EA" w:rsidRDefault="004513EC" w:rsidP="00D866BD">
            <w:pPr>
              <w:rPr>
                <w:rFonts w:ascii="Arial" w:hAnsi="Arial" w:cs="Arial"/>
              </w:rPr>
            </w:pPr>
          </w:p>
        </w:tc>
      </w:tr>
    </w:tbl>
    <w:p w:rsidR="00420353" w:rsidRDefault="00420353" w:rsidP="004513EC">
      <w:pPr>
        <w:spacing w:after="0"/>
        <w:rPr>
          <w:color w:val="5F497A" w:themeColor="accent4" w:themeShade="BF"/>
        </w:rPr>
      </w:pPr>
    </w:p>
    <w:p w:rsidR="007F2EDC" w:rsidRPr="001B2709" w:rsidRDefault="0096588A" w:rsidP="007F2EDC">
      <w:pPr>
        <w:spacing w:after="0"/>
        <w:rPr>
          <w:rFonts w:ascii="Arial" w:hAnsi="Arial" w:cs="Arial"/>
          <w:b/>
          <w:color w:val="7030A0"/>
          <w:sz w:val="32"/>
          <w:szCs w:val="32"/>
        </w:rPr>
      </w:pPr>
      <w:r>
        <w:rPr>
          <w:rFonts w:ascii="Arial" w:hAnsi="Arial" w:cs="Arial"/>
          <w:b/>
          <w:color w:val="7030A0"/>
          <w:sz w:val="32"/>
          <w:szCs w:val="32"/>
        </w:rPr>
        <w:t xml:space="preserve">7 </w:t>
      </w:r>
      <w:r w:rsidR="001F4D7D" w:rsidRPr="001B2709">
        <w:rPr>
          <w:rFonts w:ascii="Arial" w:hAnsi="Arial" w:cs="Arial"/>
          <w:b/>
          <w:color w:val="7030A0"/>
          <w:sz w:val="32"/>
          <w:szCs w:val="32"/>
        </w:rPr>
        <w:t xml:space="preserve">Decision Making </w:t>
      </w:r>
    </w:p>
    <w:p w:rsidR="007F2EDC" w:rsidRPr="007F2EDC" w:rsidRDefault="007F2EDC" w:rsidP="007F2EDC">
      <w:pPr>
        <w:spacing w:after="0"/>
        <w:rPr>
          <w:rFonts w:ascii="Arial" w:hAnsi="Arial" w:cs="Arial"/>
          <w:b/>
          <w:color w:val="7030A0"/>
        </w:rPr>
      </w:pPr>
    </w:p>
    <w:p w:rsidR="00C55ADB" w:rsidRPr="00C55ADB" w:rsidRDefault="007F2EDC" w:rsidP="003A7A7E">
      <w:pPr>
        <w:pStyle w:val="ListParagraph"/>
        <w:numPr>
          <w:ilvl w:val="1"/>
          <w:numId w:val="5"/>
        </w:numPr>
        <w:tabs>
          <w:tab w:val="left" w:pos="0"/>
          <w:tab w:val="left" w:pos="567"/>
        </w:tabs>
        <w:spacing w:after="0"/>
        <w:ind w:left="0" w:firstLine="0"/>
        <w:jc w:val="both"/>
        <w:rPr>
          <w:rFonts w:ascii="Arial" w:hAnsi="Arial" w:cs="Arial"/>
        </w:rPr>
      </w:pPr>
      <w:r>
        <w:rPr>
          <w:rFonts w:ascii="Arial" w:hAnsi="Arial" w:cs="Arial"/>
        </w:rPr>
        <w:t xml:space="preserve">Because the Local Plan is one of the Council’s most important documents, it needs to be </w:t>
      </w:r>
      <w:r w:rsidR="001B2709">
        <w:rPr>
          <w:rFonts w:ascii="Arial" w:hAnsi="Arial" w:cs="Arial"/>
        </w:rPr>
        <w:t>endorsement</w:t>
      </w:r>
      <w:r>
        <w:rPr>
          <w:rFonts w:ascii="Arial" w:hAnsi="Arial" w:cs="Arial"/>
        </w:rPr>
        <w:t xml:space="preserve"> by the Council’s</w:t>
      </w:r>
      <w:r w:rsidR="00C016AF">
        <w:rPr>
          <w:rFonts w:ascii="Arial" w:hAnsi="Arial" w:cs="Arial"/>
        </w:rPr>
        <w:t xml:space="preserve"> democratically elected members</w:t>
      </w:r>
      <w:r w:rsidR="00360888">
        <w:rPr>
          <w:rFonts w:ascii="Arial" w:hAnsi="Arial" w:cs="Arial"/>
        </w:rPr>
        <w:t xml:space="preserve"> to ensure that community considerations are adequately represented</w:t>
      </w:r>
      <w:r w:rsidR="00C016AF">
        <w:rPr>
          <w:rFonts w:ascii="Arial" w:hAnsi="Arial" w:cs="Arial"/>
        </w:rPr>
        <w:t xml:space="preserve">. Some of the decisions that inform the preparation of the Local Plan </w:t>
      </w:r>
      <w:r w:rsidR="00C55ADB">
        <w:rPr>
          <w:rFonts w:ascii="Arial" w:hAnsi="Arial" w:cs="Arial"/>
        </w:rPr>
        <w:t>however can be made by Officers at a</w:t>
      </w:r>
      <w:r w:rsidR="00C016AF">
        <w:rPr>
          <w:rFonts w:ascii="Arial" w:hAnsi="Arial" w:cs="Arial"/>
        </w:rPr>
        <w:t xml:space="preserve"> lower level. </w:t>
      </w:r>
      <w:r w:rsidR="00C55ADB" w:rsidRPr="00C55ADB">
        <w:rPr>
          <w:rFonts w:ascii="Arial" w:hAnsi="Arial" w:cs="Arial"/>
        </w:rPr>
        <w:t xml:space="preserve">In March 2014, the Council agreed to set up a dedicated ‘Local Plan Committee’ made up of 13 elected Councillors to oversee the preparation of the new Local Plan and other planning documents. </w:t>
      </w:r>
      <w:r w:rsidR="00C55ADB">
        <w:rPr>
          <w:rFonts w:ascii="Arial" w:hAnsi="Arial" w:cs="Arial"/>
        </w:rPr>
        <w:t xml:space="preserve">The table below sets out the different decision making powers at different levels of the organisation that relate to the Local Plan and other planning documents. </w:t>
      </w:r>
      <w:r w:rsidR="00C55ADB" w:rsidRPr="00C55ADB">
        <w:rPr>
          <w:rFonts w:ascii="Arial" w:hAnsi="Arial" w:cs="Arial"/>
        </w:rPr>
        <w:t xml:space="preserve"> </w:t>
      </w:r>
    </w:p>
    <w:p w:rsidR="00C55ADB" w:rsidRPr="00C016AF" w:rsidRDefault="00C55ADB" w:rsidP="00C55ADB">
      <w:pPr>
        <w:pStyle w:val="ListParagraph"/>
        <w:tabs>
          <w:tab w:val="left" w:pos="0"/>
          <w:tab w:val="left" w:pos="567"/>
        </w:tabs>
        <w:spacing w:after="0"/>
        <w:ind w:left="0"/>
        <w:jc w:val="both"/>
        <w:rPr>
          <w:rFonts w:ascii="Arial" w:hAnsi="Arial" w:cs="Arial"/>
        </w:rPr>
      </w:pPr>
    </w:p>
    <w:tbl>
      <w:tblPr>
        <w:tblStyle w:val="TableGrid"/>
        <w:tblW w:w="0" w:type="auto"/>
        <w:tblLook w:val="04A0" w:firstRow="1" w:lastRow="0" w:firstColumn="1" w:lastColumn="0" w:noHBand="0" w:noVBand="1"/>
      </w:tblPr>
      <w:tblGrid>
        <w:gridCol w:w="2518"/>
        <w:gridCol w:w="7336"/>
      </w:tblGrid>
      <w:tr w:rsidR="00DA55C4" w:rsidRPr="00DA55C4" w:rsidTr="00DA55C4">
        <w:tc>
          <w:tcPr>
            <w:tcW w:w="2518" w:type="dxa"/>
            <w:shd w:val="clear" w:color="auto" w:fill="7030A0"/>
          </w:tcPr>
          <w:p w:rsidR="00DA55C4" w:rsidRPr="00DA55C4" w:rsidRDefault="00DA55C4" w:rsidP="00D866BD">
            <w:pPr>
              <w:rPr>
                <w:rFonts w:ascii="Arial" w:hAnsi="Arial" w:cs="Arial"/>
                <w:b/>
                <w:color w:val="FFFFFF" w:themeColor="background1"/>
              </w:rPr>
            </w:pPr>
            <w:r w:rsidRPr="00DA55C4">
              <w:rPr>
                <w:rFonts w:ascii="Arial" w:hAnsi="Arial" w:cs="Arial"/>
                <w:b/>
                <w:color w:val="FFFFFF" w:themeColor="background1"/>
              </w:rPr>
              <w:t>Decision maker</w:t>
            </w:r>
          </w:p>
          <w:p w:rsidR="001F4D7D" w:rsidRPr="00DA55C4" w:rsidRDefault="00C016AF" w:rsidP="00D866BD">
            <w:pPr>
              <w:rPr>
                <w:rFonts w:ascii="Arial" w:hAnsi="Arial" w:cs="Arial"/>
                <w:b/>
                <w:color w:val="FFFFFF" w:themeColor="background1"/>
              </w:rPr>
            </w:pPr>
            <w:r w:rsidRPr="00DA55C4">
              <w:rPr>
                <w:rFonts w:ascii="Arial" w:hAnsi="Arial" w:cs="Arial"/>
                <w:b/>
                <w:color w:val="FFFFFF" w:themeColor="background1"/>
              </w:rPr>
              <w:t xml:space="preserve"> </w:t>
            </w:r>
            <w:r w:rsidR="00A62BB9" w:rsidRPr="00DA55C4">
              <w:rPr>
                <w:rFonts w:ascii="Arial" w:hAnsi="Arial" w:cs="Arial"/>
                <w:b/>
                <w:color w:val="FFFFFF" w:themeColor="background1"/>
              </w:rPr>
              <w:t xml:space="preserve"> </w:t>
            </w:r>
          </w:p>
        </w:tc>
        <w:tc>
          <w:tcPr>
            <w:tcW w:w="7336" w:type="dxa"/>
            <w:shd w:val="clear" w:color="auto" w:fill="7030A0"/>
          </w:tcPr>
          <w:p w:rsidR="001F4D7D" w:rsidRPr="00DA55C4" w:rsidRDefault="00C016AF" w:rsidP="00DA55C4">
            <w:pPr>
              <w:rPr>
                <w:rFonts w:ascii="Arial" w:hAnsi="Arial" w:cs="Arial"/>
                <w:b/>
                <w:color w:val="FFFFFF" w:themeColor="background1"/>
              </w:rPr>
            </w:pPr>
            <w:r w:rsidRPr="00DA55C4">
              <w:rPr>
                <w:rFonts w:ascii="Arial" w:hAnsi="Arial" w:cs="Arial"/>
                <w:b/>
                <w:color w:val="FFFFFF" w:themeColor="background1"/>
              </w:rPr>
              <w:t xml:space="preserve">Type of decision </w:t>
            </w:r>
          </w:p>
        </w:tc>
      </w:tr>
      <w:tr w:rsidR="001F4D7D" w:rsidTr="00A62BB9">
        <w:tc>
          <w:tcPr>
            <w:tcW w:w="2518" w:type="dxa"/>
          </w:tcPr>
          <w:p w:rsidR="00A62BB9" w:rsidRPr="00C016AF" w:rsidRDefault="00A62BB9" w:rsidP="00D866BD">
            <w:pPr>
              <w:rPr>
                <w:rFonts w:ascii="Arial" w:hAnsi="Arial" w:cs="Arial"/>
              </w:rPr>
            </w:pPr>
          </w:p>
          <w:p w:rsidR="001F4D7D" w:rsidRPr="00C016AF" w:rsidRDefault="00A62BB9" w:rsidP="00D866BD">
            <w:pPr>
              <w:rPr>
                <w:rFonts w:ascii="Arial" w:hAnsi="Arial" w:cs="Arial"/>
              </w:rPr>
            </w:pPr>
            <w:r w:rsidRPr="00C016AF">
              <w:rPr>
                <w:rFonts w:ascii="Arial" w:hAnsi="Arial" w:cs="Arial"/>
              </w:rPr>
              <w:t xml:space="preserve">Full Council </w:t>
            </w:r>
          </w:p>
          <w:p w:rsidR="00EB480D" w:rsidRPr="00C016AF" w:rsidRDefault="00EB480D" w:rsidP="00D866BD">
            <w:pPr>
              <w:rPr>
                <w:rFonts w:ascii="Arial" w:hAnsi="Arial" w:cs="Arial"/>
              </w:rPr>
            </w:pPr>
          </w:p>
          <w:p w:rsidR="00EB480D" w:rsidRPr="00B72529" w:rsidRDefault="00B72529" w:rsidP="00D866BD">
            <w:pPr>
              <w:rPr>
                <w:rFonts w:ascii="Arial" w:hAnsi="Arial" w:cs="Arial"/>
                <w:sz w:val="18"/>
                <w:szCs w:val="18"/>
              </w:rPr>
            </w:pPr>
            <w:r w:rsidRPr="00B72529">
              <w:rPr>
                <w:rFonts w:ascii="Arial" w:hAnsi="Arial" w:cs="Arial"/>
                <w:sz w:val="18"/>
                <w:szCs w:val="18"/>
              </w:rPr>
              <w:t xml:space="preserve">Comprising all </w:t>
            </w:r>
            <w:r w:rsidR="00EB480D" w:rsidRPr="00B72529">
              <w:rPr>
                <w:rFonts w:ascii="Arial" w:hAnsi="Arial" w:cs="Arial"/>
                <w:sz w:val="18"/>
                <w:szCs w:val="18"/>
              </w:rPr>
              <w:t xml:space="preserve">60 </w:t>
            </w:r>
            <w:r w:rsidRPr="00B72529">
              <w:rPr>
                <w:rFonts w:ascii="Arial" w:hAnsi="Arial" w:cs="Arial"/>
                <w:sz w:val="18"/>
                <w:szCs w:val="18"/>
              </w:rPr>
              <w:t xml:space="preserve">TDC </w:t>
            </w:r>
            <w:r w:rsidR="00EB480D" w:rsidRPr="00B72529">
              <w:rPr>
                <w:rFonts w:ascii="Arial" w:hAnsi="Arial" w:cs="Arial"/>
                <w:sz w:val="18"/>
                <w:szCs w:val="18"/>
              </w:rPr>
              <w:t>Members</w:t>
            </w:r>
          </w:p>
          <w:p w:rsidR="00A62BB9" w:rsidRPr="00C016AF" w:rsidRDefault="00A62BB9" w:rsidP="00D866BD">
            <w:pPr>
              <w:rPr>
                <w:rFonts w:ascii="Arial" w:hAnsi="Arial" w:cs="Arial"/>
              </w:rPr>
            </w:pPr>
          </w:p>
          <w:p w:rsidR="00A62BB9" w:rsidRPr="00C016AF" w:rsidRDefault="00A62BB9" w:rsidP="00D866BD">
            <w:pPr>
              <w:rPr>
                <w:rFonts w:ascii="Arial" w:hAnsi="Arial" w:cs="Arial"/>
              </w:rPr>
            </w:pPr>
          </w:p>
          <w:p w:rsidR="00A62BB9" w:rsidRPr="00C016AF" w:rsidRDefault="00A62BB9" w:rsidP="00D866BD">
            <w:pPr>
              <w:rPr>
                <w:rFonts w:ascii="Arial" w:hAnsi="Arial" w:cs="Arial"/>
              </w:rPr>
            </w:pPr>
          </w:p>
        </w:tc>
        <w:tc>
          <w:tcPr>
            <w:tcW w:w="7336" w:type="dxa"/>
          </w:tcPr>
          <w:p w:rsidR="00A62BB9" w:rsidRPr="00C016AF" w:rsidRDefault="00A62BB9" w:rsidP="00B72529">
            <w:pPr>
              <w:rPr>
                <w:rFonts w:ascii="Arial" w:hAnsi="Arial" w:cs="Arial"/>
              </w:rPr>
            </w:pPr>
          </w:p>
          <w:p w:rsidR="0096588A" w:rsidRDefault="00A62BB9" w:rsidP="00B72529">
            <w:pPr>
              <w:jc w:val="both"/>
              <w:rPr>
                <w:rFonts w:ascii="Arial" w:hAnsi="Arial" w:cs="Arial"/>
              </w:rPr>
            </w:pPr>
            <w:r w:rsidRPr="00B72529">
              <w:rPr>
                <w:rFonts w:ascii="Arial" w:hAnsi="Arial" w:cs="Arial"/>
              </w:rPr>
              <w:t xml:space="preserve">Approving the content </w:t>
            </w:r>
            <w:r w:rsidR="00077096">
              <w:rPr>
                <w:rFonts w:ascii="Arial" w:hAnsi="Arial" w:cs="Arial"/>
              </w:rPr>
              <w:t xml:space="preserve">and submission </w:t>
            </w:r>
            <w:r w:rsidRPr="00B72529">
              <w:rPr>
                <w:rFonts w:ascii="Arial" w:hAnsi="Arial" w:cs="Arial"/>
              </w:rPr>
              <w:t>of the Local Plan</w:t>
            </w:r>
            <w:r w:rsidR="0096588A">
              <w:rPr>
                <w:rFonts w:ascii="Arial" w:hAnsi="Arial" w:cs="Arial"/>
              </w:rPr>
              <w:t xml:space="preserve"> to the Secretary of State for examination by a government Planning Inspector. </w:t>
            </w:r>
          </w:p>
          <w:p w:rsidR="00A62BB9" w:rsidRPr="00360888" w:rsidRDefault="00A62BB9" w:rsidP="00360888">
            <w:pPr>
              <w:jc w:val="both"/>
              <w:rPr>
                <w:rFonts w:ascii="Arial" w:hAnsi="Arial" w:cs="Arial"/>
              </w:rPr>
            </w:pPr>
          </w:p>
          <w:p w:rsidR="00A62BB9" w:rsidRPr="00B72529" w:rsidRDefault="00A62BB9" w:rsidP="00B72529">
            <w:pPr>
              <w:jc w:val="both"/>
              <w:rPr>
                <w:rFonts w:ascii="Arial" w:hAnsi="Arial" w:cs="Arial"/>
              </w:rPr>
            </w:pPr>
            <w:r w:rsidRPr="00B72529">
              <w:rPr>
                <w:rFonts w:ascii="Arial" w:hAnsi="Arial" w:cs="Arial"/>
              </w:rPr>
              <w:t xml:space="preserve">Formally </w:t>
            </w:r>
            <w:r w:rsidR="00B72529">
              <w:rPr>
                <w:rFonts w:ascii="Arial" w:hAnsi="Arial" w:cs="Arial"/>
              </w:rPr>
              <w:t>‘</w:t>
            </w:r>
            <w:r w:rsidRPr="00B72529">
              <w:rPr>
                <w:rFonts w:ascii="Arial" w:hAnsi="Arial" w:cs="Arial"/>
              </w:rPr>
              <w:t>adopting</w:t>
            </w:r>
            <w:r w:rsidR="00B72529">
              <w:rPr>
                <w:rFonts w:ascii="Arial" w:hAnsi="Arial" w:cs="Arial"/>
              </w:rPr>
              <w:t>’</w:t>
            </w:r>
            <w:r w:rsidRPr="00B72529">
              <w:rPr>
                <w:rFonts w:ascii="Arial" w:hAnsi="Arial" w:cs="Arial"/>
              </w:rPr>
              <w:t xml:space="preserve"> the Local Plan following confirmation, from the Planning Inspector, that the plan is legally compliant and sound. </w:t>
            </w:r>
          </w:p>
          <w:p w:rsidR="00A62BB9" w:rsidRPr="00C016AF" w:rsidRDefault="00A62BB9" w:rsidP="00D866BD">
            <w:pPr>
              <w:rPr>
                <w:rFonts w:ascii="Arial" w:hAnsi="Arial" w:cs="Arial"/>
              </w:rPr>
            </w:pPr>
          </w:p>
        </w:tc>
      </w:tr>
      <w:tr w:rsidR="001F4D7D" w:rsidTr="00A62BB9">
        <w:tc>
          <w:tcPr>
            <w:tcW w:w="2518" w:type="dxa"/>
          </w:tcPr>
          <w:p w:rsidR="001F4D7D" w:rsidRPr="00C016AF" w:rsidRDefault="001F4D7D" w:rsidP="00D866BD">
            <w:pPr>
              <w:rPr>
                <w:rFonts w:ascii="Arial" w:hAnsi="Arial" w:cs="Arial"/>
              </w:rPr>
            </w:pPr>
          </w:p>
          <w:p w:rsidR="00A62BB9" w:rsidRPr="00C016AF" w:rsidRDefault="00A62BB9" w:rsidP="00D866BD">
            <w:pPr>
              <w:rPr>
                <w:rFonts w:ascii="Arial" w:hAnsi="Arial" w:cs="Arial"/>
              </w:rPr>
            </w:pPr>
            <w:r w:rsidRPr="00C016AF">
              <w:rPr>
                <w:rFonts w:ascii="Arial" w:hAnsi="Arial" w:cs="Arial"/>
              </w:rPr>
              <w:t>Local Plan Committee</w:t>
            </w:r>
          </w:p>
          <w:p w:rsidR="006A0582" w:rsidRDefault="006A0582" w:rsidP="006A0582">
            <w:pPr>
              <w:rPr>
                <w:rFonts w:ascii="Arial" w:hAnsi="Arial" w:cs="Arial"/>
                <w:sz w:val="18"/>
                <w:szCs w:val="18"/>
              </w:rPr>
            </w:pPr>
          </w:p>
          <w:p w:rsidR="006A0582" w:rsidRPr="00B72529" w:rsidRDefault="006A0582" w:rsidP="006A0582">
            <w:pPr>
              <w:rPr>
                <w:rFonts w:ascii="Arial" w:hAnsi="Arial" w:cs="Arial"/>
                <w:sz w:val="18"/>
                <w:szCs w:val="18"/>
              </w:rPr>
            </w:pPr>
            <w:r w:rsidRPr="00B72529">
              <w:rPr>
                <w:rFonts w:ascii="Arial" w:hAnsi="Arial" w:cs="Arial"/>
                <w:sz w:val="18"/>
                <w:szCs w:val="18"/>
              </w:rPr>
              <w:t xml:space="preserve">Comprising </w:t>
            </w:r>
            <w:r>
              <w:rPr>
                <w:rFonts w:ascii="Arial" w:hAnsi="Arial" w:cs="Arial"/>
                <w:sz w:val="18"/>
                <w:szCs w:val="18"/>
              </w:rPr>
              <w:t>13</w:t>
            </w:r>
            <w:r w:rsidRPr="00B72529">
              <w:rPr>
                <w:rFonts w:ascii="Arial" w:hAnsi="Arial" w:cs="Arial"/>
                <w:sz w:val="18"/>
                <w:szCs w:val="18"/>
              </w:rPr>
              <w:t xml:space="preserve"> TDC Members</w:t>
            </w:r>
          </w:p>
          <w:p w:rsidR="00A62BB9" w:rsidRPr="00C016AF" w:rsidRDefault="00A62BB9" w:rsidP="00D866BD">
            <w:pPr>
              <w:rPr>
                <w:rFonts w:ascii="Arial" w:hAnsi="Arial" w:cs="Arial"/>
              </w:rPr>
            </w:pPr>
          </w:p>
        </w:tc>
        <w:tc>
          <w:tcPr>
            <w:tcW w:w="7336" w:type="dxa"/>
          </w:tcPr>
          <w:p w:rsidR="00C016AF" w:rsidRPr="00C016AF" w:rsidRDefault="00C016AF" w:rsidP="00D866BD">
            <w:pPr>
              <w:rPr>
                <w:rFonts w:ascii="Arial" w:hAnsi="Arial" w:cs="Arial"/>
              </w:rPr>
            </w:pPr>
          </w:p>
          <w:p w:rsidR="00C55ADB" w:rsidRDefault="001B2709" w:rsidP="001B2709">
            <w:pPr>
              <w:rPr>
                <w:rFonts w:ascii="Arial" w:hAnsi="Arial" w:cs="Arial"/>
              </w:rPr>
            </w:pPr>
            <w:r>
              <w:rPr>
                <w:rFonts w:ascii="Arial" w:hAnsi="Arial" w:cs="Arial"/>
              </w:rPr>
              <w:t>Approving</w:t>
            </w:r>
            <w:r w:rsidRPr="001B2709">
              <w:rPr>
                <w:rFonts w:ascii="Arial" w:hAnsi="Arial" w:cs="Arial"/>
              </w:rPr>
              <w:t xml:space="preserve"> the content of the Local Plan </w:t>
            </w:r>
            <w:r w:rsidR="0096588A">
              <w:rPr>
                <w:rFonts w:ascii="Arial" w:hAnsi="Arial" w:cs="Arial"/>
              </w:rPr>
              <w:t xml:space="preserve">– Preferred Options Document </w:t>
            </w:r>
            <w:r w:rsidR="00C55ADB">
              <w:rPr>
                <w:rFonts w:ascii="Arial" w:hAnsi="Arial" w:cs="Arial"/>
              </w:rPr>
              <w:t xml:space="preserve">for public consultation. </w:t>
            </w:r>
          </w:p>
          <w:p w:rsidR="00C50E9C" w:rsidRDefault="00C50E9C" w:rsidP="001B2709">
            <w:pPr>
              <w:rPr>
                <w:rFonts w:ascii="Arial" w:hAnsi="Arial" w:cs="Arial"/>
              </w:rPr>
            </w:pPr>
          </w:p>
          <w:p w:rsidR="00C55ADB" w:rsidRDefault="0096588A" w:rsidP="001B2709">
            <w:pPr>
              <w:rPr>
                <w:rFonts w:ascii="Arial" w:hAnsi="Arial" w:cs="Arial"/>
              </w:rPr>
            </w:pPr>
            <w:r>
              <w:rPr>
                <w:rFonts w:ascii="Arial" w:hAnsi="Arial" w:cs="Arial"/>
              </w:rPr>
              <w:t xml:space="preserve">Approving the content of the Local Plan – Proposed Submission Draft </w:t>
            </w:r>
            <w:r w:rsidRPr="00B72529">
              <w:rPr>
                <w:rFonts w:ascii="Arial" w:hAnsi="Arial" w:cs="Arial"/>
              </w:rPr>
              <w:t xml:space="preserve">any </w:t>
            </w:r>
            <w:r>
              <w:rPr>
                <w:rFonts w:ascii="Arial" w:hAnsi="Arial" w:cs="Arial"/>
              </w:rPr>
              <w:t>‘</w:t>
            </w:r>
            <w:r w:rsidRPr="00B72529">
              <w:rPr>
                <w:rFonts w:ascii="Arial" w:hAnsi="Arial" w:cs="Arial"/>
              </w:rPr>
              <w:t>pre-submission focussed changes’</w:t>
            </w:r>
            <w:r>
              <w:rPr>
                <w:rFonts w:ascii="Arial" w:hAnsi="Arial" w:cs="Arial"/>
              </w:rPr>
              <w:t xml:space="preserve"> for consultation with the Cabinet and recommendation to Full Council. </w:t>
            </w:r>
          </w:p>
          <w:p w:rsidR="00B72529" w:rsidRPr="001B2709" w:rsidRDefault="00B72529" w:rsidP="001B2709">
            <w:pPr>
              <w:rPr>
                <w:rFonts w:ascii="Arial" w:hAnsi="Arial" w:cs="Arial"/>
              </w:rPr>
            </w:pPr>
          </w:p>
          <w:p w:rsidR="006450A9" w:rsidRDefault="00A62BB9" w:rsidP="001B2709">
            <w:pPr>
              <w:rPr>
                <w:rFonts w:ascii="Arial" w:hAnsi="Arial" w:cs="Arial"/>
              </w:rPr>
            </w:pPr>
            <w:r w:rsidRPr="001B2709">
              <w:rPr>
                <w:rFonts w:ascii="Arial" w:hAnsi="Arial" w:cs="Arial"/>
              </w:rPr>
              <w:t>Appro</w:t>
            </w:r>
            <w:r w:rsidR="00EB480D" w:rsidRPr="001B2709">
              <w:rPr>
                <w:rFonts w:ascii="Arial" w:hAnsi="Arial" w:cs="Arial"/>
              </w:rPr>
              <w:t xml:space="preserve">ving </w:t>
            </w:r>
            <w:r w:rsidR="00B11496" w:rsidRPr="001B2709">
              <w:rPr>
                <w:rFonts w:ascii="Arial" w:hAnsi="Arial" w:cs="Arial"/>
              </w:rPr>
              <w:t xml:space="preserve">the commissioning and publication of </w:t>
            </w:r>
            <w:r w:rsidR="001B2709" w:rsidRPr="001B2709">
              <w:rPr>
                <w:rFonts w:ascii="Arial" w:hAnsi="Arial" w:cs="Arial"/>
              </w:rPr>
              <w:t xml:space="preserve">the evidence base </w:t>
            </w:r>
            <w:r w:rsidRPr="001B2709">
              <w:rPr>
                <w:rFonts w:ascii="Arial" w:hAnsi="Arial" w:cs="Arial"/>
              </w:rPr>
              <w:lastRenderedPageBreak/>
              <w:t>relating to the Local Plan</w:t>
            </w:r>
            <w:r w:rsidR="00EB480D" w:rsidRPr="001B2709">
              <w:rPr>
                <w:rFonts w:ascii="Arial" w:hAnsi="Arial" w:cs="Arial"/>
              </w:rPr>
              <w:t xml:space="preserve">, </w:t>
            </w:r>
            <w:r w:rsidRPr="001B2709">
              <w:rPr>
                <w:rFonts w:ascii="Arial" w:hAnsi="Arial" w:cs="Arial"/>
              </w:rPr>
              <w:t xml:space="preserve">including </w:t>
            </w:r>
            <w:r w:rsidR="001B2709" w:rsidRPr="001B2709">
              <w:rPr>
                <w:rFonts w:ascii="Arial" w:hAnsi="Arial" w:cs="Arial"/>
              </w:rPr>
              <w:t xml:space="preserve">surveys, technical studies and </w:t>
            </w:r>
            <w:r w:rsidRPr="001B2709">
              <w:rPr>
                <w:rFonts w:ascii="Arial" w:hAnsi="Arial" w:cs="Arial"/>
              </w:rPr>
              <w:t>consul</w:t>
            </w:r>
            <w:r w:rsidR="001B2709" w:rsidRPr="001B2709">
              <w:rPr>
                <w:rFonts w:ascii="Arial" w:hAnsi="Arial" w:cs="Arial"/>
              </w:rPr>
              <w:t>tants’ reports</w:t>
            </w:r>
            <w:r w:rsidR="00B72529">
              <w:rPr>
                <w:rFonts w:ascii="Arial" w:hAnsi="Arial" w:cs="Arial"/>
              </w:rPr>
              <w:t>.</w:t>
            </w:r>
            <w:r w:rsidR="00EB480D" w:rsidRPr="001B2709">
              <w:rPr>
                <w:rFonts w:ascii="Arial" w:hAnsi="Arial" w:cs="Arial"/>
              </w:rPr>
              <w:t xml:space="preserve"> </w:t>
            </w:r>
          </w:p>
          <w:p w:rsidR="006450A9" w:rsidRDefault="006450A9" w:rsidP="001B2709">
            <w:pPr>
              <w:rPr>
                <w:rFonts w:ascii="Arial" w:hAnsi="Arial" w:cs="Arial"/>
              </w:rPr>
            </w:pPr>
          </w:p>
          <w:p w:rsidR="00A62BB9" w:rsidRPr="001B2709" w:rsidRDefault="0096588A" w:rsidP="001B2709">
            <w:pPr>
              <w:rPr>
                <w:rFonts w:ascii="Arial" w:hAnsi="Arial" w:cs="Arial"/>
              </w:rPr>
            </w:pPr>
            <w:r>
              <w:rPr>
                <w:rFonts w:ascii="Arial" w:hAnsi="Arial" w:cs="Arial"/>
              </w:rPr>
              <w:t xml:space="preserve">Updating and approving </w:t>
            </w:r>
            <w:r w:rsidR="006450A9">
              <w:rPr>
                <w:rFonts w:ascii="Arial" w:hAnsi="Arial" w:cs="Arial"/>
              </w:rPr>
              <w:t xml:space="preserve">the Infrastructure Delivery Plan and CIL Charging Schedule </w:t>
            </w:r>
            <w:r w:rsidR="00B31FB9">
              <w:rPr>
                <w:rFonts w:ascii="Arial" w:hAnsi="Arial" w:cs="Arial"/>
              </w:rPr>
              <w:t xml:space="preserve">for public consultation, submission to the Secretary of State for examination by a government Planning Inspector and formal adoption. </w:t>
            </w:r>
            <w:r w:rsidR="00A62BB9" w:rsidRPr="001B2709">
              <w:rPr>
                <w:rFonts w:ascii="Arial" w:hAnsi="Arial" w:cs="Arial"/>
              </w:rPr>
              <w:t xml:space="preserve"> </w:t>
            </w:r>
          </w:p>
          <w:p w:rsidR="006450A9" w:rsidRPr="006450A9" w:rsidRDefault="006450A9" w:rsidP="006450A9">
            <w:pPr>
              <w:rPr>
                <w:rFonts w:ascii="Arial" w:hAnsi="Arial" w:cs="Arial"/>
              </w:rPr>
            </w:pPr>
          </w:p>
          <w:p w:rsidR="00B11496" w:rsidRDefault="001B2709" w:rsidP="001B2709">
            <w:pPr>
              <w:rPr>
                <w:rFonts w:ascii="Arial" w:hAnsi="Arial" w:cs="Arial"/>
              </w:rPr>
            </w:pPr>
            <w:r w:rsidRPr="001B2709">
              <w:rPr>
                <w:rFonts w:ascii="Arial" w:hAnsi="Arial" w:cs="Arial"/>
              </w:rPr>
              <w:t xml:space="preserve">Approving the Annual Monitoring Report </w:t>
            </w:r>
            <w:r>
              <w:rPr>
                <w:rFonts w:ascii="Arial" w:hAnsi="Arial" w:cs="Arial"/>
              </w:rPr>
              <w:t xml:space="preserve">(AMR) </w:t>
            </w:r>
            <w:r w:rsidRPr="001B2709">
              <w:rPr>
                <w:rFonts w:ascii="Arial" w:hAnsi="Arial" w:cs="Arial"/>
              </w:rPr>
              <w:t xml:space="preserve">for publication. </w:t>
            </w:r>
          </w:p>
          <w:p w:rsidR="006450A9" w:rsidRDefault="006450A9" w:rsidP="001B2709">
            <w:pPr>
              <w:rPr>
                <w:rFonts w:ascii="Arial" w:hAnsi="Arial" w:cs="Arial"/>
              </w:rPr>
            </w:pPr>
          </w:p>
          <w:p w:rsidR="006450A9" w:rsidRPr="001B2709" w:rsidRDefault="006450A9" w:rsidP="006450A9">
            <w:pPr>
              <w:jc w:val="both"/>
              <w:rPr>
                <w:rFonts w:ascii="Arial" w:hAnsi="Arial" w:cs="Arial"/>
              </w:rPr>
            </w:pPr>
            <w:r>
              <w:rPr>
                <w:rFonts w:ascii="Arial" w:hAnsi="Arial" w:cs="Arial"/>
              </w:rPr>
              <w:t>Approving ‘Supplementary Planning Documents’</w:t>
            </w:r>
            <w:r w:rsidR="00B31FB9">
              <w:rPr>
                <w:rFonts w:ascii="Arial" w:hAnsi="Arial" w:cs="Arial"/>
              </w:rPr>
              <w:t xml:space="preserve"> (SPD) for public consultation and formal adoption. </w:t>
            </w:r>
          </w:p>
          <w:p w:rsidR="00EB480D" w:rsidRPr="00C016AF" w:rsidRDefault="00EB480D" w:rsidP="001B2709">
            <w:pPr>
              <w:rPr>
                <w:rFonts w:ascii="Arial" w:hAnsi="Arial" w:cs="Arial"/>
              </w:rPr>
            </w:pPr>
          </w:p>
        </w:tc>
      </w:tr>
      <w:tr w:rsidR="0096588A" w:rsidTr="006A0582">
        <w:tc>
          <w:tcPr>
            <w:tcW w:w="2518" w:type="dxa"/>
          </w:tcPr>
          <w:p w:rsidR="0096588A" w:rsidRPr="00C016AF" w:rsidRDefault="0096588A" w:rsidP="006A0582">
            <w:pPr>
              <w:rPr>
                <w:rFonts w:ascii="Arial" w:hAnsi="Arial" w:cs="Arial"/>
              </w:rPr>
            </w:pPr>
          </w:p>
          <w:p w:rsidR="0096588A" w:rsidRPr="00C016AF" w:rsidRDefault="0096588A" w:rsidP="006A0582">
            <w:pPr>
              <w:rPr>
                <w:rFonts w:ascii="Arial" w:hAnsi="Arial" w:cs="Arial"/>
              </w:rPr>
            </w:pPr>
            <w:r w:rsidRPr="00C016AF">
              <w:rPr>
                <w:rFonts w:ascii="Arial" w:hAnsi="Arial" w:cs="Arial"/>
              </w:rPr>
              <w:t xml:space="preserve">Cabinet </w:t>
            </w:r>
          </w:p>
          <w:p w:rsidR="0096588A" w:rsidRPr="00C016AF" w:rsidRDefault="0096588A" w:rsidP="006A0582">
            <w:pPr>
              <w:rPr>
                <w:rFonts w:ascii="Arial" w:hAnsi="Arial" w:cs="Arial"/>
              </w:rPr>
            </w:pPr>
          </w:p>
        </w:tc>
        <w:tc>
          <w:tcPr>
            <w:tcW w:w="7336" w:type="dxa"/>
          </w:tcPr>
          <w:p w:rsidR="0096588A" w:rsidRPr="00C016AF" w:rsidRDefault="0096588A" w:rsidP="006A0582">
            <w:pPr>
              <w:rPr>
                <w:rFonts w:ascii="Arial" w:hAnsi="Arial" w:cs="Arial"/>
              </w:rPr>
            </w:pPr>
          </w:p>
          <w:p w:rsidR="0096588A" w:rsidRPr="001B2709" w:rsidRDefault="0096588A" w:rsidP="00C50E9C">
            <w:pPr>
              <w:rPr>
                <w:rFonts w:ascii="Arial" w:hAnsi="Arial" w:cs="Arial"/>
              </w:rPr>
            </w:pPr>
            <w:r>
              <w:rPr>
                <w:rFonts w:ascii="Arial" w:hAnsi="Arial" w:cs="Arial"/>
              </w:rPr>
              <w:t xml:space="preserve">Commenting on the content of the Local Plan – Proposed Submission Draft, as recommended by the Local Plan Committee before a final recommendation is made to Full Council. </w:t>
            </w:r>
            <w:r w:rsidRPr="00C016AF">
              <w:rPr>
                <w:rFonts w:ascii="Arial" w:hAnsi="Arial" w:cs="Arial"/>
              </w:rPr>
              <w:t xml:space="preserve"> </w:t>
            </w:r>
          </w:p>
        </w:tc>
      </w:tr>
      <w:tr w:rsidR="00EB480D" w:rsidTr="00A62BB9">
        <w:tc>
          <w:tcPr>
            <w:tcW w:w="2518" w:type="dxa"/>
          </w:tcPr>
          <w:p w:rsidR="00EB480D" w:rsidRPr="00C016AF" w:rsidRDefault="00EB480D" w:rsidP="00D866BD">
            <w:pPr>
              <w:rPr>
                <w:rFonts w:ascii="Arial" w:hAnsi="Arial" w:cs="Arial"/>
              </w:rPr>
            </w:pPr>
          </w:p>
          <w:p w:rsidR="00EB480D" w:rsidRPr="00C016AF" w:rsidRDefault="00EB480D" w:rsidP="00D866BD">
            <w:pPr>
              <w:rPr>
                <w:rFonts w:ascii="Arial" w:hAnsi="Arial" w:cs="Arial"/>
              </w:rPr>
            </w:pPr>
            <w:r w:rsidRPr="00C016AF">
              <w:rPr>
                <w:rFonts w:ascii="Arial" w:hAnsi="Arial" w:cs="Arial"/>
              </w:rPr>
              <w:t xml:space="preserve">Head of Planning </w:t>
            </w:r>
            <w:r w:rsidR="00B11496" w:rsidRPr="00C016AF">
              <w:rPr>
                <w:rFonts w:ascii="Arial" w:hAnsi="Arial" w:cs="Arial"/>
              </w:rPr>
              <w:t>in liaison with the Planning and Corporate Services Portfolio Holder</w:t>
            </w:r>
          </w:p>
        </w:tc>
        <w:tc>
          <w:tcPr>
            <w:tcW w:w="7336" w:type="dxa"/>
          </w:tcPr>
          <w:p w:rsidR="00EB480D" w:rsidRPr="00C016AF" w:rsidRDefault="00EB480D" w:rsidP="00D866BD">
            <w:pPr>
              <w:rPr>
                <w:rFonts w:ascii="Arial" w:hAnsi="Arial" w:cs="Arial"/>
              </w:rPr>
            </w:pPr>
          </w:p>
          <w:p w:rsidR="00EB480D" w:rsidRPr="006450A9" w:rsidRDefault="00EB480D" w:rsidP="006450A9">
            <w:pPr>
              <w:rPr>
                <w:rFonts w:ascii="Arial" w:hAnsi="Arial" w:cs="Arial"/>
              </w:rPr>
            </w:pPr>
            <w:r w:rsidRPr="006450A9">
              <w:rPr>
                <w:rFonts w:ascii="Arial" w:hAnsi="Arial" w:cs="Arial"/>
              </w:rPr>
              <w:t xml:space="preserve">Changes to </w:t>
            </w:r>
            <w:r w:rsidR="00B31FB9">
              <w:rPr>
                <w:rFonts w:ascii="Arial" w:hAnsi="Arial" w:cs="Arial"/>
              </w:rPr>
              <w:t xml:space="preserve">any </w:t>
            </w:r>
            <w:r w:rsidRPr="006450A9">
              <w:rPr>
                <w:rFonts w:ascii="Arial" w:hAnsi="Arial" w:cs="Arial"/>
              </w:rPr>
              <w:t>planning documents aimed at</w:t>
            </w:r>
            <w:r w:rsidR="00B11496" w:rsidRPr="006450A9">
              <w:rPr>
                <w:rFonts w:ascii="Arial" w:hAnsi="Arial" w:cs="Arial"/>
              </w:rPr>
              <w:t xml:space="preserve"> improving con</w:t>
            </w:r>
            <w:r w:rsidR="00B31FB9">
              <w:rPr>
                <w:rFonts w:ascii="Arial" w:hAnsi="Arial" w:cs="Arial"/>
              </w:rPr>
              <w:t xml:space="preserve">sistency and correcting </w:t>
            </w:r>
            <w:r w:rsidR="00DA55C4">
              <w:rPr>
                <w:rFonts w:ascii="Arial" w:hAnsi="Arial" w:cs="Arial"/>
              </w:rPr>
              <w:t xml:space="preserve">minor </w:t>
            </w:r>
            <w:r w:rsidR="00B11496" w:rsidRPr="006450A9">
              <w:rPr>
                <w:rFonts w:ascii="Arial" w:hAnsi="Arial" w:cs="Arial"/>
              </w:rPr>
              <w:t>errors</w:t>
            </w:r>
            <w:r w:rsidR="00B31FB9">
              <w:rPr>
                <w:rFonts w:ascii="Arial" w:hAnsi="Arial" w:cs="Arial"/>
              </w:rPr>
              <w:t xml:space="preserve"> that do not</w:t>
            </w:r>
            <w:r w:rsidR="003A0BE9">
              <w:rPr>
                <w:rFonts w:ascii="Arial" w:hAnsi="Arial" w:cs="Arial"/>
              </w:rPr>
              <w:t xml:space="preserve"> in any way constitute a change in the thrust, meaning or interpretation of any policy or proposal</w:t>
            </w:r>
            <w:r w:rsidR="00B11496" w:rsidRPr="006450A9">
              <w:rPr>
                <w:rFonts w:ascii="Arial" w:hAnsi="Arial" w:cs="Arial"/>
              </w:rPr>
              <w:t xml:space="preserve">. </w:t>
            </w:r>
            <w:r w:rsidRPr="006450A9">
              <w:rPr>
                <w:rFonts w:ascii="Arial" w:hAnsi="Arial" w:cs="Arial"/>
              </w:rPr>
              <w:t xml:space="preserve"> </w:t>
            </w:r>
          </w:p>
          <w:p w:rsidR="00B11496" w:rsidRPr="00C016AF" w:rsidRDefault="00B11496" w:rsidP="00D866BD">
            <w:pPr>
              <w:rPr>
                <w:rFonts w:ascii="Arial" w:hAnsi="Arial" w:cs="Arial"/>
              </w:rPr>
            </w:pPr>
          </w:p>
        </w:tc>
      </w:tr>
    </w:tbl>
    <w:p w:rsidR="00D866BD" w:rsidRDefault="00D866BD" w:rsidP="00077096">
      <w:pPr>
        <w:spacing w:after="0"/>
        <w:jc w:val="center"/>
        <w:rPr>
          <w:b/>
        </w:rPr>
      </w:pPr>
    </w:p>
    <w:sectPr w:rsidR="00D866BD" w:rsidSect="00B16FA4">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A4" w:rsidRDefault="00B16FA4" w:rsidP="0096588A">
      <w:pPr>
        <w:spacing w:after="0" w:line="240" w:lineRule="auto"/>
      </w:pPr>
      <w:r>
        <w:separator/>
      </w:r>
    </w:p>
  </w:endnote>
  <w:endnote w:type="continuationSeparator" w:id="0">
    <w:p w:rsidR="00B16FA4" w:rsidRDefault="00B16FA4" w:rsidP="0096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068859"/>
      <w:docPartObj>
        <w:docPartGallery w:val="Page Numbers (Bottom of Page)"/>
        <w:docPartUnique/>
      </w:docPartObj>
    </w:sdtPr>
    <w:sdtEndPr>
      <w:rPr>
        <w:noProof/>
      </w:rPr>
    </w:sdtEndPr>
    <w:sdtContent>
      <w:p w:rsidR="00B16FA4" w:rsidRDefault="00B16FA4">
        <w:pPr>
          <w:pStyle w:val="Footer"/>
          <w:jc w:val="right"/>
        </w:pPr>
        <w:r>
          <w:fldChar w:fldCharType="begin"/>
        </w:r>
        <w:r>
          <w:instrText xml:space="preserve"> PAGE   \* MERGEFORMAT </w:instrText>
        </w:r>
        <w:r>
          <w:fldChar w:fldCharType="separate"/>
        </w:r>
        <w:r w:rsidR="00C50E9C">
          <w:rPr>
            <w:noProof/>
          </w:rPr>
          <w:t>1</w:t>
        </w:r>
        <w:r>
          <w:rPr>
            <w:noProof/>
          </w:rPr>
          <w:fldChar w:fldCharType="end"/>
        </w:r>
      </w:p>
    </w:sdtContent>
  </w:sdt>
  <w:p w:rsidR="00B16FA4" w:rsidRDefault="00B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A4" w:rsidRDefault="00B16FA4" w:rsidP="0096588A">
      <w:pPr>
        <w:spacing w:after="0" w:line="240" w:lineRule="auto"/>
      </w:pPr>
      <w:r>
        <w:separator/>
      </w:r>
    </w:p>
  </w:footnote>
  <w:footnote w:type="continuationSeparator" w:id="0">
    <w:p w:rsidR="00B16FA4" w:rsidRDefault="00B16FA4" w:rsidP="00965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61D"/>
    <w:multiLevelType w:val="multilevel"/>
    <w:tmpl w:val="F1D41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7030A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F219E2"/>
    <w:multiLevelType w:val="multilevel"/>
    <w:tmpl w:val="CBC036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D176F7"/>
    <w:multiLevelType w:val="hybridMultilevel"/>
    <w:tmpl w:val="8C1ED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8F11AB"/>
    <w:multiLevelType w:val="multilevel"/>
    <w:tmpl w:val="18A4CE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0B51EB"/>
    <w:multiLevelType w:val="multilevel"/>
    <w:tmpl w:val="8B5012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2C6BAC"/>
    <w:multiLevelType w:val="multilevel"/>
    <w:tmpl w:val="B45EEB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0053D1"/>
    <w:multiLevelType w:val="multilevel"/>
    <w:tmpl w:val="41D4F8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C04E19"/>
    <w:multiLevelType w:val="hybridMultilevel"/>
    <w:tmpl w:val="DFB2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3119C6"/>
    <w:multiLevelType w:val="hybridMultilevel"/>
    <w:tmpl w:val="3414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0B39C0"/>
    <w:multiLevelType w:val="multilevel"/>
    <w:tmpl w:val="D12616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EE579C"/>
    <w:multiLevelType w:val="multilevel"/>
    <w:tmpl w:val="026641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AE1EDA"/>
    <w:multiLevelType w:val="hybridMultilevel"/>
    <w:tmpl w:val="4D623F22"/>
    <w:lvl w:ilvl="0" w:tplc="CBE256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D513C0"/>
    <w:multiLevelType w:val="hybridMultilevel"/>
    <w:tmpl w:val="7AC4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7"/>
  </w:num>
  <w:num w:numId="5">
    <w:abstractNumId w:val="0"/>
  </w:num>
  <w:num w:numId="6">
    <w:abstractNumId w:val="3"/>
  </w:num>
  <w:num w:numId="7">
    <w:abstractNumId w:val="6"/>
  </w:num>
  <w:num w:numId="8">
    <w:abstractNumId w:val="5"/>
  </w:num>
  <w:num w:numId="9">
    <w:abstractNumId w:val="10"/>
  </w:num>
  <w:num w:numId="10">
    <w:abstractNumId w:val="1"/>
  </w:num>
  <w:num w:numId="11">
    <w:abstractNumId w:val="4"/>
  </w:num>
  <w:num w:numId="12">
    <w:abstractNumId w:val="9"/>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9A"/>
    <w:rsid w:val="00002274"/>
    <w:rsid w:val="00006D7A"/>
    <w:rsid w:val="00006D81"/>
    <w:rsid w:val="00010A5F"/>
    <w:rsid w:val="00014760"/>
    <w:rsid w:val="00021CA3"/>
    <w:rsid w:val="00027FD0"/>
    <w:rsid w:val="000343E8"/>
    <w:rsid w:val="000379D4"/>
    <w:rsid w:val="00044981"/>
    <w:rsid w:val="00044ED2"/>
    <w:rsid w:val="00052660"/>
    <w:rsid w:val="00065610"/>
    <w:rsid w:val="00077096"/>
    <w:rsid w:val="00077A4A"/>
    <w:rsid w:val="000A6C8E"/>
    <w:rsid w:val="000B7032"/>
    <w:rsid w:val="000C643A"/>
    <w:rsid w:val="000D0689"/>
    <w:rsid w:val="000D6898"/>
    <w:rsid w:val="000E48AF"/>
    <w:rsid w:val="000F087E"/>
    <w:rsid w:val="000F7AB5"/>
    <w:rsid w:val="00116DE6"/>
    <w:rsid w:val="00123118"/>
    <w:rsid w:val="00124F7D"/>
    <w:rsid w:val="00140C8C"/>
    <w:rsid w:val="00142768"/>
    <w:rsid w:val="001800EC"/>
    <w:rsid w:val="00181423"/>
    <w:rsid w:val="0018163F"/>
    <w:rsid w:val="001842AF"/>
    <w:rsid w:val="00187B36"/>
    <w:rsid w:val="001A2F39"/>
    <w:rsid w:val="001B2709"/>
    <w:rsid w:val="001B5618"/>
    <w:rsid w:val="001C2D89"/>
    <w:rsid w:val="001C39C3"/>
    <w:rsid w:val="001D7C2A"/>
    <w:rsid w:val="001E26B6"/>
    <w:rsid w:val="001F4D7D"/>
    <w:rsid w:val="002234C1"/>
    <w:rsid w:val="00227606"/>
    <w:rsid w:val="0024084F"/>
    <w:rsid w:val="00266F5D"/>
    <w:rsid w:val="00272D32"/>
    <w:rsid w:val="00297EEE"/>
    <w:rsid w:val="002A63C3"/>
    <w:rsid w:val="002C5BDC"/>
    <w:rsid w:val="002C67ED"/>
    <w:rsid w:val="002C79FB"/>
    <w:rsid w:val="002D6C73"/>
    <w:rsid w:val="002E44BA"/>
    <w:rsid w:val="00313277"/>
    <w:rsid w:val="00337A62"/>
    <w:rsid w:val="00353FCE"/>
    <w:rsid w:val="00354E58"/>
    <w:rsid w:val="00360888"/>
    <w:rsid w:val="00380E55"/>
    <w:rsid w:val="003A0BE9"/>
    <w:rsid w:val="003A7A7E"/>
    <w:rsid w:val="003B19A7"/>
    <w:rsid w:val="003C56DA"/>
    <w:rsid w:val="003E5205"/>
    <w:rsid w:val="003E5570"/>
    <w:rsid w:val="003E66F0"/>
    <w:rsid w:val="003F2B72"/>
    <w:rsid w:val="00414E5E"/>
    <w:rsid w:val="00417414"/>
    <w:rsid w:val="00420353"/>
    <w:rsid w:val="00426F24"/>
    <w:rsid w:val="004513EC"/>
    <w:rsid w:val="004555AE"/>
    <w:rsid w:val="00457656"/>
    <w:rsid w:val="00486FCF"/>
    <w:rsid w:val="004A0705"/>
    <w:rsid w:val="004B089E"/>
    <w:rsid w:val="004B36FF"/>
    <w:rsid w:val="004C2D6D"/>
    <w:rsid w:val="004D46BF"/>
    <w:rsid w:val="004D78BF"/>
    <w:rsid w:val="004E2308"/>
    <w:rsid w:val="00501ECB"/>
    <w:rsid w:val="00517478"/>
    <w:rsid w:val="00536945"/>
    <w:rsid w:val="00542B40"/>
    <w:rsid w:val="0054304B"/>
    <w:rsid w:val="005472E7"/>
    <w:rsid w:val="00587E6A"/>
    <w:rsid w:val="005A5232"/>
    <w:rsid w:val="005A6545"/>
    <w:rsid w:val="005C5677"/>
    <w:rsid w:val="005D6A97"/>
    <w:rsid w:val="005E117C"/>
    <w:rsid w:val="005E2014"/>
    <w:rsid w:val="005F007D"/>
    <w:rsid w:val="005F0D9B"/>
    <w:rsid w:val="0060474E"/>
    <w:rsid w:val="00607E56"/>
    <w:rsid w:val="00610597"/>
    <w:rsid w:val="006223D3"/>
    <w:rsid w:val="00626BD2"/>
    <w:rsid w:val="00630FC2"/>
    <w:rsid w:val="00634C61"/>
    <w:rsid w:val="00634E76"/>
    <w:rsid w:val="006450A9"/>
    <w:rsid w:val="00646829"/>
    <w:rsid w:val="00662F6F"/>
    <w:rsid w:val="00680964"/>
    <w:rsid w:val="0068766A"/>
    <w:rsid w:val="00693DE4"/>
    <w:rsid w:val="006975F9"/>
    <w:rsid w:val="006A0582"/>
    <w:rsid w:val="006E0CA2"/>
    <w:rsid w:val="007105A0"/>
    <w:rsid w:val="007113D2"/>
    <w:rsid w:val="007358AD"/>
    <w:rsid w:val="00763BE8"/>
    <w:rsid w:val="00771654"/>
    <w:rsid w:val="00774A95"/>
    <w:rsid w:val="0078141C"/>
    <w:rsid w:val="00795140"/>
    <w:rsid w:val="007A1A56"/>
    <w:rsid w:val="007B524F"/>
    <w:rsid w:val="007C0D0F"/>
    <w:rsid w:val="007D3356"/>
    <w:rsid w:val="007F2EDC"/>
    <w:rsid w:val="007F44F9"/>
    <w:rsid w:val="00815EE1"/>
    <w:rsid w:val="00822A07"/>
    <w:rsid w:val="008C4117"/>
    <w:rsid w:val="008C5064"/>
    <w:rsid w:val="008D6B57"/>
    <w:rsid w:val="008E7AAC"/>
    <w:rsid w:val="008F5841"/>
    <w:rsid w:val="00920834"/>
    <w:rsid w:val="00931462"/>
    <w:rsid w:val="0093650A"/>
    <w:rsid w:val="00940DB5"/>
    <w:rsid w:val="009532AE"/>
    <w:rsid w:val="00965627"/>
    <w:rsid w:val="0096588A"/>
    <w:rsid w:val="0097030A"/>
    <w:rsid w:val="00974240"/>
    <w:rsid w:val="00975065"/>
    <w:rsid w:val="009819B6"/>
    <w:rsid w:val="009943FB"/>
    <w:rsid w:val="009A22EB"/>
    <w:rsid w:val="009A7B2B"/>
    <w:rsid w:val="009D13D5"/>
    <w:rsid w:val="009D5469"/>
    <w:rsid w:val="009D58DA"/>
    <w:rsid w:val="00A108D9"/>
    <w:rsid w:val="00A159AA"/>
    <w:rsid w:val="00A20C74"/>
    <w:rsid w:val="00A61CA3"/>
    <w:rsid w:val="00A6263C"/>
    <w:rsid w:val="00A62BB9"/>
    <w:rsid w:val="00A8212E"/>
    <w:rsid w:val="00A82EB6"/>
    <w:rsid w:val="00A83FBF"/>
    <w:rsid w:val="00A901EA"/>
    <w:rsid w:val="00A92EDF"/>
    <w:rsid w:val="00AA29CA"/>
    <w:rsid w:val="00AA3E30"/>
    <w:rsid w:val="00AB5507"/>
    <w:rsid w:val="00AE2457"/>
    <w:rsid w:val="00AE2CE0"/>
    <w:rsid w:val="00AE4F1C"/>
    <w:rsid w:val="00AE6664"/>
    <w:rsid w:val="00AF1921"/>
    <w:rsid w:val="00AF6A5A"/>
    <w:rsid w:val="00B003A0"/>
    <w:rsid w:val="00B04A04"/>
    <w:rsid w:val="00B11496"/>
    <w:rsid w:val="00B16FA4"/>
    <w:rsid w:val="00B31FB9"/>
    <w:rsid w:val="00B42425"/>
    <w:rsid w:val="00B54B64"/>
    <w:rsid w:val="00B56D34"/>
    <w:rsid w:val="00B72529"/>
    <w:rsid w:val="00B74A2B"/>
    <w:rsid w:val="00B80D05"/>
    <w:rsid w:val="00B87727"/>
    <w:rsid w:val="00B94A1B"/>
    <w:rsid w:val="00B97EFA"/>
    <w:rsid w:val="00BC45F0"/>
    <w:rsid w:val="00BD170E"/>
    <w:rsid w:val="00BD59F1"/>
    <w:rsid w:val="00C01534"/>
    <w:rsid w:val="00C016AF"/>
    <w:rsid w:val="00C25A5F"/>
    <w:rsid w:val="00C26E17"/>
    <w:rsid w:val="00C405D0"/>
    <w:rsid w:val="00C50E9C"/>
    <w:rsid w:val="00C53BAA"/>
    <w:rsid w:val="00C55ADB"/>
    <w:rsid w:val="00C634CB"/>
    <w:rsid w:val="00C723BF"/>
    <w:rsid w:val="00C81AC1"/>
    <w:rsid w:val="00C83570"/>
    <w:rsid w:val="00C83A73"/>
    <w:rsid w:val="00C84BC6"/>
    <w:rsid w:val="00CD0B62"/>
    <w:rsid w:val="00CD197C"/>
    <w:rsid w:val="00CD78FC"/>
    <w:rsid w:val="00CE40B0"/>
    <w:rsid w:val="00CF2001"/>
    <w:rsid w:val="00CF5051"/>
    <w:rsid w:val="00D00019"/>
    <w:rsid w:val="00D01FC0"/>
    <w:rsid w:val="00D05A44"/>
    <w:rsid w:val="00D15F00"/>
    <w:rsid w:val="00D26AF7"/>
    <w:rsid w:val="00D64A4E"/>
    <w:rsid w:val="00D73D66"/>
    <w:rsid w:val="00D866BD"/>
    <w:rsid w:val="00D91C2A"/>
    <w:rsid w:val="00D962EF"/>
    <w:rsid w:val="00D967C1"/>
    <w:rsid w:val="00D96F3B"/>
    <w:rsid w:val="00DA467D"/>
    <w:rsid w:val="00DA55C4"/>
    <w:rsid w:val="00DA7986"/>
    <w:rsid w:val="00DB07B4"/>
    <w:rsid w:val="00DE0320"/>
    <w:rsid w:val="00DE2FC4"/>
    <w:rsid w:val="00DE5A2D"/>
    <w:rsid w:val="00DF0AB9"/>
    <w:rsid w:val="00DF0DC6"/>
    <w:rsid w:val="00E00000"/>
    <w:rsid w:val="00E1051A"/>
    <w:rsid w:val="00E31CAA"/>
    <w:rsid w:val="00E50A8B"/>
    <w:rsid w:val="00E5606A"/>
    <w:rsid w:val="00EB480D"/>
    <w:rsid w:val="00ED211E"/>
    <w:rsid w:val="00EE05EA"/>
    <w:rsid w:val="00EE5831"/>
    <w:rsid w:val="00F12F55"/>
    <w:rsid w:val="00F202AF"/>
    <w:rsid w:val="00F244EE"/>
    <w:rsid w:val="00F2781B"/>
    <w:rsid w:val="00F31115"/>
    <w:rsid w:val="00F506F2"/>
    <w:rsid w:val="00F54733"/>
    <w:rsid w:val="00F577CA"/>
    <w:rsid w:val="00F73A7B"/>
    <w:rsid w:val="00F84E77"/>
    <w:rsid w:val="00F87410"/>
    <w:rsid w:val="00F945FD"/>
    <w:rsid w:val="00F95959"/>
    <w:rsid w:val="00FC70E4"/>
    <w:rsid w:val="00FC799A"/>
    <w:rsid w:val="00FE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BB9"/>
    <w:pPr>
      <w:ind w:left="720"/>
      <w:contextualSpacing/>
    </w:pPr>
  </w:style>
  <w:style w:type="character" w:styleId="Hyperlink">
    <w:name w:val="Hyperlink"/>
    <w:basedOn w:val="DefaultParagraphFont"/>
    <w:rsid w:val="0068766A"/>
    <w:rPr>
      <w:color w:val="0000FF"/>
      <w:u w:val="single"/>
    </w:rPr>
  </w:style>
  <w:style w:type="table" w:styleId="TableGrid3">
    <w:name w:val="Table Grid 3"/>
    <w:basedOn w:val="TableNormal"/>
    <w:rsid w:val="0068766A"/>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E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E0"/>
    <w:rPr>
      <w:rFonts w:ascii="Tahoma" w:hAnsi="Tahoma" w:cs="Tahoma"/>
      <w:sz w:val="16"/>
      <w:szCs w:val="16"/>
    </w:rPr>
  </w:style>
  <w:style w:type="paragraph" w:customStyle="1" w:styleId="Default">
    <w:name w:val="Default"/>
    <w:rsid w:val="00763BE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63BE8"/>
    <w:rPr>
      <w:color w:val="auto"/>
    </w:rPr>
  </w:style>
  <w:style w:type="character" w:customStyle="1" w:styleId="BodyTextChar">
    <w:name w:val="Body Text Char"/>
    <w:basedOn w:val="DefaultParagraphFont"/>
    <w:link w:val="BodyText"/>
    <w:uiPriority w:val="99"/>
    <w:rsid w:val="00763BE8"/>
    <w:rPr>
      <w:rFonts w:ascii="Arial" w:hAnsi="Arial" w:cs="Arial"/>
      <w:sz w:val="24"/>
      <w:szCs w:val="24"/>
    </w:rPr>
  </w:style>
  <w:style w:type="paragraph" w:customStyle="1" w:styleId="Default1">
    <w:name w:val="Default1"/>
    <w:basedOn w:val="Default"/>
    <w:next w:val="Default"/>
    <w:uiPriority w:val="99"/>
    <w:rsid w:val="00763BE8"/>
    <w:rPr>
      <w:color w:val="auto"/>
    </w:rPr>
  </w:style>
  <w:style w:type="paragraph" w:styleId="BodyTextIndent2">
    <w:name w:val="Body Text Indent 2"/>
    <w:basedOn w:val="Normal"/>
    <w:link w:val="BodyTextIndent2Char"/>
    <w:uiPriority w:val="99"/>
    <w:semiHidden/>
    <w:unhideWhenUsed/>
    <w:rsid w:val="00763BE8"/>
    <w:pPr>
      <w:spacing w:after="120" w:line="480" w:lineRule="auto"/>
      <w:ind w:left="283"/>
    </w:pPr>
  </w:style>
  <w:style w:type="character" w:customStyle="1" w:styleId="BodyTextIndent2Char">
    <w:name w:val="Body Text Indent 2 Char"/>
    <w:basedOn w:val="DefaultParagraphFont"/>
    <w:link w:val="BodyTextIndent2"/>
    <w:uiPriority w:val="99"/>
    <w:semiHidden/>
    <w:rsid w:val="00763BE8"/>
  </w:style>
  <w:style w:type="paragraph" w:styleId="Header">
    <w:name w:val="header"/>
    <w:basedOn w:val="Normal"/>
    <w:link w:val="HeaderChar"/>
    <w:uiPriority w:val="99"/>
    <w:unhideWhenUsed/>
    <w:rsid w:val="0096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8A"/>
  </w:style>
  <w:style w:type="paragraph" w:styleId="Footer">
    <w:name w:val="footer"/>
    <w:basedOn w:val="Normal"/>
    <w:link w:val="FooterChar"/>
    <w:uiPriority w:val="99"/>
    <w:unhideWhenUsed/>
    <w:rsid w:val="0096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8A"/>
  </w:style>
  <w:style w:type="paragraph" w:styleId="EndnoteText">
    <w:name w:val="endnote text"/>
    <w:basedOn w:val="Normal"/>
    <w:link w:val="EndnoteTextChar"/>
    <w:uiPriority w:val="99"/>
    <w:semiHidden/>
    <w:unhideWhenUsed/>
    <w:rsid w:val="00B16F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FA4"/>
    <w:rPr>
      <w:sz w:val="20"/>
      <w:szCs w:val="20"/>
    </w:rPr>
  </w:style>
  <w:style w:type="character" w:styleId="EndnoteReference">
    <w:name w:val="endnote reference"/>
    <w:basedOn w:val="DefaultParagraphFont"/>
    <w:uiPriority w:val="99"/>
    <w:semiHidden/>
    <w:unhideWhenUsed/>
    <w:rsid w:val="00B16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BB9"/>
    <w:pPr>
      <w:ind w:left="720"/>
      <w:contextualSpacing/>
    </w:pPr>
  </w:style>
  <w:style w:type="character" w:styleId="Hyperlink">
    <w:name w:val="Hyperlink"/>
    <w:basedOn w:val="DefaultParagraphFont"/>
    <w:rsid w:val="0068766A"/>
    <w:rPr>
      <w:color w:val="0000FF"/>
      <w:u w:val="single"/>
    </w:rPr>
  </w:style>
  <w:style w:type="table" w:styleId="TableGrid3">
    <w:name w:val="Table Grid 3"/>
    <w:basedOn w:val="TableNormal"/>
    <w:rsid w:val="0068766A"/>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E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E0"/>
    <w:rPr>
      <w:rFonts w:ascii="Tahoma" w:hAnsi="Tahoma" w:cs="Tahoma"/>
      <w:sz w:val="16"/>
      <w:szCs w:val="16"/>
    </w:rPr>
  </w:style>
  <w:style w:type="paragraph" w:customStyle="1" w:styleId="Default">
    <w:name w:val="Default"/>
    <w:rsid w:val="00763BE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63BE8"/>
    <w:rPr>
      <w:color w:val="auto"/>
    </w:rPr>
  </w:style>
  <w:style w:type="character" w:customStyle="1" w:styleId="BodyTextChar">
    <w:name w:val="Body Text Char"/>
    <w:basedOn w:val="DefaultParagraphFont"/>
    <w:link w:val="BodyText"/>
    <w:uiPriority w:val="99"/>
    <w:rsid w:val="00763BE8"/>
    <w:rPr>
      <w:rFonts w:ascii="Arial" w:hAnsi="Arial" w:cs="Arial"/>
      <w:sz w:val="24"/>
      <w:szCs w:val="24"/>
    </w:rPr>
  </w:style>
  <w:style w:type="paragraph" w:customStyle="1" w:styleId="Default1">
    <w:name w:val="Default1"/>
    <w:basedOn w:val="Default"/>
    <w:next w:val="Default"/>
    <w:uiPriority w:val="99"/>
    <w:rsid w:val="00763BE8"/>
    <w:rPr>
      <w:color w:val="auto"/>
    </w:rPr>
  </w:style>
  <w:style w:type="paragraph" w:styleId="BodyTextIndent2">
    <w:name w:val="Body Text Indent 2"/>
    <w:basedOn w:val="Normal"/>
    <w:link w:val="BodyTextIndent2Char"/>
    <w:uiPriority w:val="99"/>
    <w:semiHidden/>
    <w:unhideWhenUsed/>
    <w:rsid w:val="00763BE8"/>
    <w:pPr>
      <w:spacing w:after="120" w:line="480" w:lineRule="auto"/>
      <w:ind w:left="283"/>
    </w:pPr>
  </w:style>
  <w:style w:type="character" w:customStyle="1" w:styleId="BodyTextIndent2Char">
    <w:name w:val="Body Text Indent 2 Char"/>
    <w:basedOn w:val="DefaultParagraphFont"/>
    <w:link w:val="BodyTextIndent2"/>
    <w:uiPriority w:val="99"/>
    <w:semiHidden/>
    <w:rsid w:val="00763BE8"/>
  </w:style>
  <w:style w:type="paragraph" w:styleId="Header">
    <w:name w:val="header"/>
    <w:basedOn w:val="Normal"/>
    <w:link w:val="HeaderChar"/>
    <w:uiPriority w:val="99"/>
    <w:unhideWhenUsed/>
    <w:rsid w:val="0096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8A"/>
  </w:style>
  <w:style w:type="paragraph" w:styleId="Footer">
    <w:name w:val="footer"/>
    <w:basedOn w:val="Normal"/>
    <w:link w:val="FooterChar"/>
    <w:uiPriority w:val="99"/>
    <w:unhideWhenUsed/>
    <w:rsid w:val="0096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8A"/>
  </w:style>
  <w:style w:type="paragraph" w:styleId="EndnoteText">
    <w:name w:val="endnote text"/>
    <w:basedOn w:val="Normal"/>
    <w:link w:val="EndnoteTextChar"/>
    <w:uiPriority w:val="99"/>
    <w:semiHidden/>
    <w:unhideWhenUsed/>
    <w:rsid w:val="00B16F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FA4"/>
    <w:rPr>
      <w:sz w:val="20"/>
      <w:szCs w:val="20"/>
    </w:rPr>
  </w:style>
  <w:style w:type="character" w:styleId="EndnoteReference">
    <w:name w:val="endnote reference"/>
    <w:basedOn w:val="DefaultParagraphFont"/>
    <w:uiPriority w:val="99"/>
    <w:semiHidden/>
    <w:unhideWhenUsed/>
    <w:rsid w:val="00B1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7130">
      <w:bodyDiv w:val="1"/>
      <w:marLeft w:val="0"/>
      <w:marRight w:val="0"/>
      <w:marTop w:val="0"/>
      <w:marBottom w:val="0"/>
      <w:divBdr>
        <w:top w:val="none" w:sz="0" w:space="0" w:color="auto"/>
        <w:left w:val="none" w:sz="0" w:space="0" w:color="auto"/>
        <w:bottom w:val="none" w:sz="0" w:space="0" w:color="auto"/>
        <w:right w:val="none" w:sz="0" w:space="0" w:color="auto"/>
      </w:divBdr>
    </w:div>
    <w:div w:id="188614081">
      <w:bodyDiv w:val="1"/>
      <w:marLeft w:val="0"/>
      <w:marRight w:val="0"/>
      <w:marTop w:val="0"/>
      <w:marBottom w:val="0"/>
      <w:divBdr>
        <w:top w:val="none" w:sz="0" w:space="0" w:color="auto"/>
        <w:left w:val="none" w:sz="0" w:space="0" w:color="auto"/>
        <w:bottom w:val="none" w:sz="0" w:space="0" w:color="auto"/>
        <w:right w:val="none" w:sz="0" w:space="0" w:color="auto"/>
      </w:divBdr>
    </w:div>
    <w:div w:id="241719827">
      <w:bodyDiv w:val="1"/>
      <w:marLeft w:val="0"/>
      <w:marRight w:val="0"/>
      <w:marTop w:val="0"/>
      <w:marBottom w:val="0"/>
      <w:divBdr>
        <w:top w:val="none" w:sz="0" w:space="0" w:color="auto"/>
        <w:left w:val="none" w:sz="0" w:space="0" w:color="auto"/>
        <w:bottom w:val="none" w:sz="0" w:space="0" w:color="auto"/>
        <w:right w:val="none" w:sz="0" w:space="0" w:color="auto"/>
      </w:divBdr>
    </w:div>
    <w:div w:id="398553101">
      <w:bodyDiv w:val="1"/>
      <w:marLeft w:val="0"/>
      <w:marRight w:val="0"/>
      <w:marTop w:val="0"/>
      <w:marBottom w:val="0"/>
      <w:divBdr>
        <w:top w:val="none" w:sz="0" w:space="0" w:color="auto"/>
        <w:left w:val="none" w:sz="0" w:space="0" w:color="auto"/>
        <w:bottom w:val="none" w:sz="0" w:space="0" w:color="auto"/>
        <w:right w:val="none" w:sz="0" w:space="0" w:color="auto"/>
      </w:divBdr>
    </w:div>
    <w:div w:id="1353844987">
      <w:bodyDiv w:val="1"/>
      <w:marLeft w:val="0"/>
      <w:marRight w:val="0"/>
      <w:marTop w:val="0"/>
      <w:marBottom w:val="0"/>
      <w:divBdr>
        <w:top w:val="none" w:sz="0" w:space="0" w:color="auto"/>
        <w:left w:val="none" w:sz="0" w:space="0" w:color="auto"/>
        <w:bottom w:val="none" w:sz="0" w:space="0" w:color="auto"/>
        <w:right w:val="none" w:sz="0" w:space="0" w:color="auto"/>
      </w:divBdr>
    </w:div>
    <w:div w:id="1417050852">
      <w:bodyDiv w:val="1"/>
      <w:marLeft w:val="0"/>
      <w:marRight w:val="0"/>
      <w:marTop w:val="0"/>
      <w:marBottom w:val="0"/>
      <w:divBdr>
        <w:top w:val="none" w:sz="0" w:space="0" w:color="auto"/>
        <w:left w:val="none" w:sz="0" w:space="0" w:color="auto"/>
        <w:bottom w:val="none" w:sz="0" w:space="0" w:color="auto"/>
        <w:right w:val="none" w:sz="0" w:space="0" w:color="auto"/>
      </w:divBdr>
    </w:div>
    <w:div w:id="1704666893">
      <w:bodyDiv w:val="1"/>
      <w:marLeft w:val="0"/>
      <w:marRight w:val="0"/>
      <w:marTop w:val="0"/>
      <w:marBottom w:val="0"/>
      <w:divBdr>
        <w:top w:val="none" w:sz="0" w:space="0" w:color="auto"/>
        <w:left w:val="none" w:sz="0" w:space="0" w:color="auto"/>
        <w:bottom w:val="none" w:sz="0" w:space="0" w:color="auto"/>
        <w:right w:val="none" w:sz="0" w:space="0" w:color="auto"/>
      </w:divBdr>
    </w:div>
    <w:div w:id="1918056591">
      <w:bodyDiv w:val="1"/>
      <w:marLeft w:val="0"/>
      <w:marRight w:val="0"/>
      <w:marTop w:val="0"/>
      <w:marBottom w:val="0"/>
      <w:divBdr>
        <w:top w:val="none" w:sz="0" w:space="0" w:color="auto"/>
        <w:left w:val="none" w:sz="0" w:space="0" w:color="auto"/>
        <w:bottom w:val="none" w:sz="0" w:space="0" w:color="auto"/>
        <w:right w:val="none" w:sz="0" w:space="0" w:color="auto"/>
      </w:divBdr>
    </w:div>
    <w:div w:id="1964992035">
      <w:bodyDiv w:val="1"/>
      <w:marLeft w:val="0"/>
      <w:marRight w:val="0"/>
      <w:marTop w:val="0"/>
      <w:marBottom w:val="0"/>
      <w:divBdr>
        <w:top w:val="none" w:sz="0" w:space="0" w:color="auto"/>
        <w:left w:val="none" w:sz="0" w:space="0" w:color="auto"/>
        <w:bottom w:val="none" w:sz="0" w:space="0" w:color="auto"/>
        <w:right w:val="none" w:sz="0" w:space="0" w:color="auto"/>
      </w:divBdr>
    </w:div>
    <w:div w:id="19932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C493-AC37-4D39-A3C1-C763CE03F6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6E3133-E902-4ECE-A6BA-8F3A1375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17</Pages>
  <Words>6130</Words>
  <Characters>34944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40993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Guiver</dc:creator>
  <cp:lastModifiedBy>.</cp:lastModifiedBy>
  <cp:revision>12</cp:revision>
  <cp:lastPrinted>2015-10-26T13:55:00Z</cp:lastPrinted>
  <dcterms:created xsi:type="dcterms:W3CDTF">2015-10-20T08:44:00Z</dcterms:created>
  <dcterms:modified xsi:type="dcterms:W3CDTF">2015-11-02T12:50:00Z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64ccbb6b-693e-44af-8814-705c175d44b3</vt:lpwstr>
  </property>
  <property fmtid="{D5CDD505-2E9C-101B-9397-08002B2CF9AE}" pid="3" name="bjSaver">
    <vt:lpwstr>Ztc+qSzJ8GrUmTkybQWkWab6aaPZTpoh</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ies>
</file>